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xml" ContentType="application/vnd.openxmlformats-officedocument.drawingml.chart+xml"/>
  <Override PartName="/word/charts/chart40.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4FD2E4">
      <w:pPr>
        <w:pStyle w:val="8"/>
      </w:pPr>
      <w:r>
        <w:drawing>
          <wp:anchor distT="0" distB="0" distL="0" distR="0" simplePos="0" relativeHeight="251659264" behindDoc="0" locked="0" layoutInCell="1" allowOverlap="1">
            <wp:simplePos x="0" y="0"/>
            <wp:positionH relativeFrom="page">
              <wp:posOffset>7620</wp:posOffset>
            </wp:positionH>
            <wp:positionV relativeFrom="page">
              <wp:posOffset>0</wp:posOffset>
            </wp:positionV>
            <wp:extent cx="7548245" cy="1243330"/>
            <wp:effectExtent l="0" t="0" r="0" b="0"/>
            <wp:wrapNone/>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 cstate="print"/>
                    <a:stretch>
                      <a:fillRect/>
                    </a:stretch>
                  </pic:blipFill>
                  <pic:spPr>
                    <a:xfrm>
                      <a:off x="0" y="0"/>
                      <a:ext cx="7548372" cy="1243329"/>
                    </a:xfrm>
                    <a:prstGeom prst="rect">
                      <a:avLst/>
                    </a:prstGeom>
                  </pic:spPr>
                </pic:pic>
              </a:graphicData>
            </a:graphic>
          </wp:anchor>
        </w:drawing>
      </w:r>
    </w:p>
    <w:p w14:paraId="105D8715">
      <w:pPr>
        <w:pStyle w:val="8"/>
      </w:pPr>
    </w:p>
    <w:p w14:paraId="4A8FF291">
      <w:pPr>
        <w:pStyle w:val="8"/>
      </w:pPr>
    </w:p>
    <w:p w14:paraId="6F73DF0F">
      <w:pPr>
        <w:pStyle w:val="8"/>
      </w:pPr>
    </w:p>
    <w:p w14:paraId="5D3685AD">
      <w:pPr>
        <w:pStyle w:val="8"/>
      </w:pPr>
    </w:p>
    <w:p w14:paraId="3FD23C86">
      <w:pPr>
        <w:pStyle w:val="8"/>
      </w:pPr>
    </w:p>
    <w:p w14:paraId="065CBD72">
      <w:pPr>
        <w:pStyle w:val="8"/>
      </w:pPr>
    </w:p>
    <w:p w14:paraId="4553CD27">
      <w:pPr>
        <w:pStyle w:val="8"/>
      </w:pPr>
    </w:p>
    <w:p w14:paraId="5A6DB82D">
      <w:pPr>
        <w:pStyle w:val="8"/>
      </w:pPr>
    </w:p>
    <w:p w14:paraId="6CA2CB6B">
      <w:pPr>
        <w:pStyle w:val="4"/>
        <w:ind w:left="0" w:right="873"/>
        <w:jc w:val="center"/>
      </w:pPr>
      <w:bookmarkStart w:id="0" w:name="MINUTES_OF_GOVERNING_COUNCIL"/>
      <w:bookmarkEnd w:id="0"/>
      <w:r>
        <w:t xml:space="preserve">MINUTES OF GOVERNING </w:t>
      </w:r>
      <w:r>
        <w:rPr>
          <w:spacing w:val="-2"/>
        </w:rPr>
        <w:t>COUNCIL</w:t>
      </w:r>
    </w:p>
    <w:p w14:paraId="6EFAC462">
      <w:pPr>
        <w:pStyle w:val="8"/>
        <w:rPr>
          <w:b/>
        </w:rPr>
      </w:pPr>
    </w:p>
    <w:p w14:paraId="4BCCD58E">
      <w:pPr>
        <w:pStyle w:val="8"/>
        <w:spacing w:before="2"/>
        <w:rPr>
          <w:b/>
        </w:rPr>
      </w:pPr>
    </w:p>
    <w:p w14:paraId="18BB4BC4">
      <w:pPr>
        <w:ind w:right="867"/>
        <w:jc w:val="center"/>
        <w:rPr>
          <w:b/>
          <w:sz w:val="24"/>
        </w:rPr>
      </w:pPr>
      <w:r>
        <w:rPr>
          <w:b/>
          <w:spacing w:val="-2"/>
          <w:w w:val="105"/>
          <w:sz w:val="24"/>
          <w:u w:val="thick"/>
        </w:rPr>
        <w:t>Minutes</w:t>
      </w:r>
    </w:p>
    <w:p w14:paraId="628F0F78">
      <w:pPr>
        <w:pStyle w:val="8"/>
        <w:spacing w:before="101"/>
        <w:rPr>
          <w:b/>
        </w:rPr>
      </w:pPr>
    </w:p>
    <w:p w14:paraId="250EC7CE">
      <w:pPr>
        <w:pStyle w:val="4"/>
        <w:spacing w:before="1"/>
        <w:ind w:left="326"/>
      </w:pPr>
      <w:bookmarkStart w:id="1" w:name="Members_Present–"/>
      <w:bookmarkEnd w:id="1"/>
      <w:r>
        <w:t xml:space="preserve">Members </w:t>
      </w:r>
      <w:r>
        <w:rPr>
          <w:spacing w:val="-2"/>
        </w:rPr>
        <w:t>Present–</w:t>
      </w:r>
    </w:p>
    <w:p w14:paraId="1C3A42D3">
      <w:pPr>
        <w:pStyle w:val="8"/>
        <w:numPr>
          <w:ilvl w:val="0"/>
          <w:numId w:val="1"/>
        </w:numPr>
        <w:spacing w:before="276" w:line="362" w:lineRule="auto"/>
        <w:ind w:right="1054"/>
      </w:pPr>
      <w:r>
        <w:t>Mr. Raj Shekhar Vyas–Trustee, NJRCF</w:t>
      </w:r>
    </w:p>
    <w:p w14:paraId="18C62828">
      <w:pPr>
        <w:pStyle w:val="8"/>
        <w:numPr>
          <w:ilvl w:val="0"/>
          <w:numId w:val="1"/>
        </w:numPr>
        <w:spacing w:line="360" w:lineRule="auto"/>
        <w:ind w:right="1310"/>
      </w:pPr>
      <w:r>
        <w:t>Dr. Giriraj Nyati – Director, Techno NJR Institute of  Technology</w:t>
      </w:r>
    </w:p>
    <w:p w14:paraId="2F28B04B">
      <w:pPr>
        <w:pStyle w:val="8"/>
        <w:numPr>
          <w:ilvl w:val="0"/>
          <w:numId w:val="1"/>
        </w:numPr>
        <w:spacing w:line="360" w:lineRule="auto"/>
        <w:ind w:right="1310"/>
      </w:pPr>
      <w:r>
        <w:t>Dr. Prof Sunil Rai – VC, UPES, Dehradun</w:t>
      </w:r>
    </w:p>
    <w:p w14:paraId="0011F4D5">
      <w:pPr>
        <w:pStyle w:val="8"/>
        <w:numPr>
          <w:ilvl w:val="0"/>
          <w:numId w:val="1"/>
        </w:numPr>
        <w:spacing w:line="362" w:lineRule="auto"/>
        <w:ind w:right="1054"/>
      </w:pPr>
      <w:r>
        <w:t>Mr. Lalit Kumar Yagnik– Chief Digital Officer, Cnetric Inc</w:t>
      </w:r>
    </w:p>
    <w:p w14:paraId="2F61BE55">
      <w:pPr>
        <w:pStyle w:val="8"/>
        <w:numPr>
          <w:ilvl w:val="0"/>
          <w:numId w:val="1"/>
        </w:numPr>
        <w:spacing w:line="362" w:lineRule="auto"/>
        <w:ind w:right="1054"/>
      </w:pPr>
      <w:r>
        <w:t>Mr. Sunil Nanda–Mentor– Industry Projects</w:t>
      </w:r>
    </w:p>
    <w:p w14:paraId="5883FEBE">
      <w:pPr>
        <w:pStyle w:val="8"/>
        <w:numPr>
          <w:ilvl w:val="0"/>
          <w:numId w:val="1"/>
        </w:numPr>
        <w:spacing w:line="362" w:lineRule="auto"/>
        <w:ind w:right="1054"/>
      </w:pPr>
      <w:r>
        <w:t>Mr. Aaditya Maheshwari–Head- Incubation and Innovation, Techno India NJR</w:t>
      </w:r>
    </w:p>
    <w:p w14:paraId="4B3AE826">
      <w:pPr>
        <w:pStyle w:val="8"/>
        <w:numPr>
          <w:ilvl w:val="0"/>
          <w:numId w:val="1"/>
        </w:numPr>
        <w:spacing w:line="362" w:lineRule="auto"/>
        <w:ind w:right="1054"/>
      </w:pPr>
      <w:r>
        <w:t xml:space="preserve">Mr. Manoj Joshi – Parents </w:t>
      </w:r>
    </w:p>
    <w:p w14:paraId="38D391F2">
      <w:pPr>
        <w:pStyle w:val="8"/>
        <w:numPr>
          <w:ilvl w:val="0"/>
          <w:numId w:val="1"/>
        </w:numPr>
        <w:spacing w:line="362" w:lineRule="auto"/>
        <w:ind w:right="1054"/>
      </w:pPr>
      <w:r>
        <w:t xml:space="preserve">Mr. K K Sharma – Employer </w:t>
      </w:r>
    </w:p>
    <w:p w14:paraId="187571EA">
      <w:pPr>
        <w:pStyle w:val="8"/>
        <w:numPr>
          <w:ilvl w:val="0"/>
          <w:numId w:val="1"/>
        </w:numPr>
        <w:spacing w:line="362" w:lineRule="auto"/>
        <w:ind w:right="1054"/>
      </w:pPr>
      <w:r>
        <w:t>Mr. Hanzala Inyat – Employer</w:t>
      </w:r>
    </w:p>
    <w:p w14:paraId="38E9BA70">
      <w:pPr>
        <w:spacing w:before="1" w:line="458" w:lineRule="auto"/>
        <w:ind w:left="326" w:right="4418"/>
        <w:rPr>
          <w:b/>
          <w:w w:val="105"/>
          <w:sz w:val="24"/>
        </w:rPr>
      </w:pPr>
      <w:bookmarkStart w:id="2" w:name="Venue_–_Board_Room,_Techno_India_NJR,_Ud"/>
      <w:bookmarkEnd w:id="2"/>
    </w:p>
    <w:p w14:paraId="7D5EA7CA">
      <w:pPr>
        <w:spacing w:before="1" w:line="458" w:lineRule="auto"/>
        <w:ind w:left="326" w:right="3420"/>
        <w:rPr>
          <w:bCs/>
          <w:w w:val="105"/>
          <w:sz w:val="24"/>
        </w:rPr>
      </w:pPr>
      <w:r>
        <w:rPr>
          <w:b/>
          <w:w w:val="105"/>
          <w:sz w:val="24"/>
        </w:rPr>
        <w:t>Venue–</w:t>
      </w:r>
      <w:r>
        <w:rPr>
          <w:bCs/>
          <w:w w:val="105"/>
          <w:sz w:val="24"/>
        </w:rPr>
        <w:t xml:space="preserve">Board Room, Techno NJR Institute of Technology, Udaipur </w:t>
      </w:r>
      <w:r>
        <w:rPr>
          <w:b/>
          <w:w w:val="105"/>
          <w:sz w:val="24"/>
        </w:rPr>
        <w:t xml:space="preserve">Date – </w:t>
      </w:r>
      <w:r>
        <w:rPr>
          <w:bCs/>
          <w:w w:val="105"/>
          <w:sz w:val="24"/>
        </w:rPr>
        <w:t>November 14</w:t>
      </w:r>
      <w:r>
        <w:rPr>
          <w:bCs/>
          <w:w w:val="105"/>
          <w:sz w:val="24"/>
          <w:vertAlign w:val="superscript"/>
        </w:rPr>
        <w:t>th</w:t>
      </w:r>
      <w:r>
        <w:rPr>
          <w:bCs/>
          <w:w w:val="105"/>
          <w:sz w:val="24"/>
        </w:rPr>
        <w:t>, 2024</w:t>
      </w:r>
    </w:p>
    <w:p w14:paraId="26BCA669">
      <w:pPr>
        <w:spacing w:before="227"/>
        <w:ind w:left="4500"/>
        <w:rPr>
          <w:b/>
          <w:sz w:val="24"/>
          <w:u w:val="single"/>
        </w:rPr>
      </w:pPr>
      <w:r>
        <w:rPr>
          <w:b/>
          <w:spacing w:val="-2"/>
          <w:w w:val="105"/>
          <w:sz w:val="24"/>
          <w:u w:val="single"/>
        </w:rPr>
        <w:t>Agenda</w:t>
      </w:r>
    </w:p>
    <w:p w14:paraId="4BB7FFA6">
      <w:pPr>
        <w:pStyle w:val="8"/>
        <w:rPr>
          <w:b/>
        </w:rPr>
      </w:pPr>
    </w:p>
    <w:p w14:paraId="6E938703">
      <w:pPr>
        <w:pStyle w:val="11"/>
        <w:numPr>
          <w:ilvl w:val="0"/>
          <w:numId w:val="2"/>
        </w:numPr>
        <w:shd w:val="clear" w:color="auto" w:fill="FFFFFF" w:themeFill="background1"/>
        <w:tabs>
          <w:tab w:val="left" w:pos="670"/>
        </w:tabs>
        <w:ind w:left="670" w:hanging="320"/>
        <w:rPr>
          <w:rFonts w:ascii="Times New Roman"/>
          <w:b/>
          <w:sz w:val="24"/>
        </w:rPr>
      </w:pPr>
      <w:bookmarkStart w:id="3" w:name="A)_Final_year_Results_and_Placement"/>
      <w:bookmarkEnd w:id="3"/>
      <w:r>
        <w:rPr>
          <w:rFonts w:ascii="Times New Roman"/>
          <w:b/>
          <w:sz w:val="24"/>
        </w:rPr>
        <w:t xml:space="preserve">Final year Results and </w:t>
      </w:r>
      <w:r>
        <w:rPr>
          <w:rFonts w:ascii="Times New Roman"/>
          <w:b/>
          <w:spacing w:val="-2"/>
          <w:sz w:val="24"/>
        </w:rPr>
        <w:t>Placement</w:t>
      </w:r>
    </w:p>
    <w:p w14:paraId="27EB541D">
      <w:pPr>
        <w:pStyle w:val="11"/>
        <w:numPr>
          <w:ilvl w:val="1"/>
          <w:numId w:val="2"/>
        </w:numPr>
        <w:tabs>
          <w:tab w:val="left" w:pos="541"/>
        </w:tabs>
        <w:spacing w:before="185" w:line="360" w:lineRule="auto"/>
        <w:ind w:right="1048" w:firstLine="0"/>
        <w:rPr>
          <w:rFonts w:ascii="Times New Roman"/>
          <w:sz w:val="24"/>
        </w:rPr>
      </w:pPr>
      <w:r>
        <w:rPr>
          <w:rFonts w:ascii="Times New Roman"/>
          <w:w w:val="105"/>
          <w:sz w:val="24"/>
        </w:rPr>
        <w:t>A total of 88.48% students out of 139 who appeared for final year exams successfully completed their degree program in academic year 2023-24.</w:t>
      </w:r>
    </w:p>
    <w:p w14:paraId="4087505C">
      <w:pPr>
        <w:pStyle w:val="11"/>
        <w:numPr>
          <w:ilvl w:val="1"/>
          <w:numId w:val="2"/>
        </w:numPr>
        <w:tabs>
          <w:tab w:val="left" w:pos="541"/>
        </w:tabs>
        <w:spacing w:before="152" w:line="360" w:lineRule="auto"/>
        <w:ind w:right="1040" w:firstLine="0"/>
        <w:rPr>
          <w:rFonts w:ascii="Times New Roman"/>
          <w:sz w:val="24"/>
        </w:rPr>
      </w:pPr>
      <w:r>
        <w:rPr>
          <w:rFonts w:ascii="Times New Roman"/>
          <w:w w:val="105"/>
          <w:sz w:val="24"/>
        </w:rPr>
        <w:t xml:space="preserve">Techno NJR had very good placements in academic year, a total of 102 students of 2023- 24 batch were placed in various reputed companies. Results of several interviews are still </w:t>
      </w:r>
      <w:r>
        <w:rPr>
          <w:rFonts w:ascii="Times New Roman"/>
          <w:spacing w:val="-2"/>
          <w:w w:val="105"/>
          <w:sz w:val="24"/>
        </w:rPr>
        <w:t>awaiting.</w:t>
      </w:r>
    </w:p>
    <w:p w14:paraId="6C0AC0F2">
      <w:pPr>
        <w:pStyle w:val="4"/>
        <w:numPr>
          <w:ilvl w:val="0"/>
          <w:numId w:val="2"/>
        </w:numPr>
        <w:shd w:val="clear" w:color="auto" w:fill="FFFFFF" w:themeFill="background1"/>
        <w:tabs>
          <w:tab w:val="left" w:pos="637"/>
        </w:tabs>
        <w:spacing w:before="160"/>
        <w:ind w:left="637" w:hanging="311"/>
        <w:jc w:val="both"/>
      </w:pPr>
      <w:r>
        <w:rPr>
          <w:w w:val="105"/>
        </w:rPr>
        <w:t xml:space="preserve">IQAC Minutes of </w:t>
      </w:r>
      <w:r>
        <w:rPr>
          <w:spacing w:val="-2"/>
          <w:w w:val="105"/>
        </w:rPr>
        <w:t>Meeting</w:t>
      </w:r>
    </w:p>
    <w:p w14:paraId="4F887EFC">
      <w:pPr>
        <w:pStyle w:val="8"/>
        <w:spacing w:before="29"/>
        <w:rPr>
          <w:b/>
        </w:rPr>
      </w:pPr>
    </w:p>
    <w:p w14:paraId="2CCB125D">
      <w:pPr>
        <w:pStyle w:val="8"/>
        <w:spacing w:line="360" w:lineRule="auto"/>
        <w:ind w:left="326" w:right="1060"/>
        <w:jc w:val="both"/>
        <w:rPr>
          <w:b/>
          <w:spacing w:val="-2"/>
          <w:w w:val="105"/>
        </w:rPr>
      </w:pPr>
      <w:r>
        <w:drawing>
          <wp:anchor distT="0" distB="0" distL="0" distR="0" simplePos="0" relativeHeight="251660288" behindDoc="0" locked="0" layoutInCell="1" allowOverlap="1">
            <wp:simplePos x="0" y="0"/>
            <wp:positionH relativeFrom="page">
              <wp:posOffset>5460365</wp:posOffset>
            </wp:positionH>
            <wp:positionV relativeFrom="paragraph">
              <wp:posOffset>724535</wp:posOffset>
            </wp:positionV>
            <wp:extent cx="1932305" cy="802005"/>
            <wp:effectExtent l="19050" t="0" r="0" b="0"/>
            <wp:wrapNone/>
            <wp:docPr id="51" name="Image 5"/>
            <wp:cNvGraphicFramePr/>
            <a:graphic xmlns:a="http://schemas.openxmlformats.org/drawingml/2006/main">
              <a:graphicData uri="http://schemas.openxmlformats.org/drawingml/2006/picture">
                <pic:pic xmlns:pic="http://schemas.openxmlformats.org/drawingml/2006/picture">
                  <pic:nvPicPr>
                    <pic:cNvPr id="51" name="Image 5"/>
                    <pic:cNvPicPr/>
                  </pic:nvPicPr>
                  <pic:blipFill>
                    <a:blip r:embed="rId5" cstate="print"/>
                    <a:stretch>
                      <a:fillRect/>
                    </a:stretch>
                  </pic:blipFill>
                  <pic:spPr>
                    <a:xfrm>
                      <a:off x="0" y="0"/>
                      <a:ext cx="1932305" cy="802005"/>
                    </a:xfrm>
                    <a:prstGeom prst="rect">
                      <a:avLst/>
                    </a:prstGeom>
                  </pic:spPr>
                </pic:pic>
              </a:graphicData>
            </a:graphic>
          </wp:anchor>
        </w:drawing>
      </w:r>
      <w:r>
        <w:rPr>
          <w:w w:val="105"/>
        </w:rPr>
        <w:t xml:space="preserve">In IQAC meetings some decisions were taken on results and placements. And on some other academic topics discussions were done. The complete document is enclosed as </w:t>
      </w:r>
      <w:r>
        <w:rPr>
          <w:b/>
          <w:spacing w:val="-2"/>
          <w:w w:val="105"/>
        </w:rPr>
        <w:t>ANNEXURE-II.</w:t>
      </w:r>
      <w:r>
        <w:t xml:space="preserve"> </w:t>
      </w:r>
    </w:p>
    <w:p w14:paraId="309D06AE">
      <w:pPr>
        <w:pStyle w:val="8"/>
        <w:spacing w:line="360" w:lineRule="auto"/>
        <w:ind w:left="326" w:right="1060"/>
        <w:jc w:val="both"/>
        <w:rPr>
          <w:b/>
          <w:spacing w:val="-2"/>
          <w:w w:val="105"/>
        </w:rPr>
      </w:pPr>
    </w:p>
    <w:p w14:paraId="439EBD8C">
      <w:pPr>
        <w:pStyle w:val="8"/>
        <w:spacing w:line="360" w:lineRule="auto"/>
        <w:ind w:left="326" w:right="1060"/>
        <w:jc w:val="both"/>
        <w:rPr>
          <w:b/>
        </w:rPr>
      </w:pPr>
    </w:p>
    <w:p w14:paraId="48DC36B4">
      <w:pPr>
        <w:spacing w:line="379" w:lineRule="auto"/>
        <w:jc w:val="both"/>
      </w:pPr>
    </w:p>
    <w:p w14:paraId="70ABAF40">
      <w:pPr>
        <w:spacing w:line="379" w:lineRule="auto"/>
        <w:jc w:val="both"/>
      </w:pPr>
    </w:p>
    <w:p w14:paraId="3080F47E">
      <w:pPr>
        <w:spacing w:line="379" w:lineRule="auto"/>
        <w:jc w:val="both"/>
      </w:pPr>
    </w:p>
    <w:p w14:paraId="0020EF36">
      <w:pPr>
        <w:spacing w:line="379" w:lineRule="auto"/>
        <w:jc w:val="both"/>
      </w:pPr>
    </w:p>
    <w:p w14:paraId="04EBCEC1">
      <w:pPr>
        <w:spacing w:line="379" w:lineRule="auto"/>
        <w:jc w:val="both"/>
        <w:sectPr>
          <w:type w:val="continuous"/>
          <w:pgSz w:w="11910" w:h="16850"/>
          <w:pgMar w:top="0" w:right="180" w:bottom="280" w:left="1080" w:header="720" w:footer="720" w:gutter="0"/>
          <w:cols w:space="720" w:num="1"/>
        </w:sectPr>
      </w:pPr>
    </w:p>
    <w:p w14:paraId="127FC002">
      <w:pPr>
        <w:pStyle w:val="11"/>
        <w:numPr>
          <w:ilvl w:val="0"/>
          <w:numId w:val="3"/>
        </w:numPr>
        <w:shd w:val="clear" w:color="auto" w:fill="FFFFFF" w:themeFill="background1"/>
        <w:tabs>
          <w:tab w:val="left" w:pos="590"/>
        </w:tabs>
        <w:spacing w:before="67"/>
        <w:ind w:hanging="268"/>
        <w:rPr>
          <w:rFonts w:ascii="Times New Roman" w:hAnsi="Times New Roman" w:cs="Times New Roman"/>
          <w:b/>
          <w:sz w:val="24"/>
          <w:szCs w:val="24"/>
        </w:rPr>
      </w:pPr>
      <w:r>
        <w:rPr>
          <w:rFonts w:ascii="Times New Roman" w:hAnsi="Times New Roman" w:cs="Times New Roman"/>
          <w:b/>
          <w:sz w:val="24"/>
          <w:szCs w:val="24"/>
        </w:rPr>
        <w:t xml:space="preserve">Faculty Skill up- gradation Through </w:t>
      </w:r>
      <w:r>
        <w:rPr>
          <w:rFonts w:ascii="Times New Roman" w:hAnsi="Times New Roman" w:cs="Times New Roman"/>
          <w:b/>
          <w:spacing w:val="-2"/>
          <w:sz w:val="24"/>
          <w:szCs w:val="24"/>
        </w:rPr>
        <w:t>Certifications-</w:t>
      </w:r>
    </w:p>
    <w:p w14:paraId="1EF82BCF">
      <w:pPr>
        <w:pStyle w:val="8"/>
        <w:spacing w:before="166" w:line="360" w:lineRule="auto"/>
        <w:ind w:left="326" w:right="1038"/>
        <w:jc w:val="both"/>
      </w:pPr>
      <w:r>
        <w:t>In academic year 202</w:t>
      </w:r>
      <w:r>
        <w:rPr>
          <w:rFonts w:hint="default"/>
          <w:lang w:val="en-IN"/>
        </w:rPr>
        <w:t>3</w:t>
      </w:r>
      <w:r>
        <w:t>-2</w:t>
      </w:r>
      <w:r>
        <w:rPr>
          <w:rFonts w:hint="default"/>
          <w:lang w:val="en-IN"/>
        </w:rPr>
        <w:t>4</w:t>
      </w:r>
      <w:bookmarkStart w:id="41" w:name="_GoBack"/>
      <w:bookmarkEnd w:id="41"/>
      <w:r>
        <w:t xml:space="preserve"> faculties have successfully completed number of certifications, FDPs and workshops to enhance their skills. Faculty also received some recognition. Faculty successfully completed 16 certification, 9 international Seminar, 18 research paper, 1 patent, 55 FDPs, 6 recognitions and 16 workshops.</w:t>
      </w:r>
    </w:p>
    <w:p w14:paraId="5F299D00">
      <w:pPr>
        <w:pStyle w:val="8"/>
        <w:spacing w:before="82"/>
      </w:pPr>
    </w:p>
    <w:p w14:paraId="7988CDFB">
      <w:pPr>
        <w:pStyle w:val="4"/>
        <w:numPr>
          <w:ilvl w:val="0"/>
          <w:numId w:val="3"/>
        </w:numPr>
        <w:tabs>
          <w:tab w:val="left" w:pos="604"/>
        </w:tabs>
        <w:ind w:left="604" w:hanging="282"/>
      </w:pPr>
      <w:bookmarkStart w:id="4" w:name="B)_Student_Achievements–"/>
      <w:bookmarkEnd w:id="4"/>
      <w:r>
        <w:t xml:space="preserve">Student </w:t>
      </w:r>
      <w:r>
        <w:rPr>
          <w:spacing w:val="-2"/>
        </w:rPr>
        <w:t>Achievements–</w:t>
      </w:r>
    </w:p>
    <w:p w14:paraId="14EA2BFD">
      <w:pPr>
        <w:pStyle w:val="8"/>
        <w:spacing w:before="133" w:line="360" w:lineRule="auto"/>
        <w:ind w:left="326" w:right="1054"/>
        <w:jc w:val="both"/>
      </w:pPr>
      <w:r>
        <w:rPr>
          <w:w w:val="105"/>
        </w:rPr>
        <w:t>The number of students of the institute holds different type of recognition in government/non-government organizations. The details of such activities areas follow:</w:t>
      </w:r>
    </w:p>
    <w:p w14:paraId="18680D15">
      <w:pPr>
        <w:pStyle w:val="11"/>
        <w:numPr>
          <w:ilvl w:val="1"/>
          <w:numId w:val="3"/>
        </w:numPr>
        <w:tabs>
          <w:tab w:val="left" w:pos="946"/>
        </w:tabs>
        <w:spacing w:before="194" w:line="360" w:lineRule="auto"/>
        <w:ind w:right="1020" w:hanging="360"/>
        <w:rPr>
          <w:rFonts w:ascii="Times New Roman" w:hAnsi="Times New Roman" w:cs="Times New Roman"/>
          <w:spacing w:val="-5"/>
          <w:sz w:val="24"/>
          <w:szCs w:val="24"/>
        </w:rPr>
      </w:pPr>
      <w:r>
        <w:rPr>
          <w:rFonts w:ascii="Times New Roman" w:hAnsi="Times New Roman" w:cs="Times New Roman"/>
          <w:sz w:val="24"/>
          <w:szCs w:val="24"/>
        </w:rPr>
        <w:t>4 Students of 3</w:t>
      </w:r>
      <w:r>
        <w:rPr>
          <w:rFonts w:ascii="Times New Roman" w:hAnsi="Times New Roman" w:cs="Times New Roman"/>
          <w:sz w:val="24"/>
          <w:szCs w:val="24"/>
          <w:vertAlign w:val="superscript"/>
        </w:rPr>
        <w:t>rd</w:t>
      </w:r>
      <w:r>
        <w:rPr>
          <w:rFonts w:ascii="Times New Roman" w:hAnsi="Times New Roman" w:cs="Times New Roman"/>
          <w:sz w:val="24"/>
          <w:szCs w:val="24"/>
        </w:rPr>
        <w:t xml:space="preserve"> year Computer Science &amp; engineering got selected for the design boot camp run by AICTE. </w:t>
      </w:r>
    </w:p>
    <w:p w14:paraId="47904D7E">
      <w:pPr>
        <w:pStyle w:val="11"/>
        <w:numPr>
          <w:ilvl w:val="1"/>
          <w:numId w:val="3"/>
        </w:numPr>
        <w:tabs>
          <w:tab w:val="left" w:pos="945"/>
        </w:tabs>
        <w:spacing w:line="360" w:lineRule="auto"/>
        <w:ind w:left="945" w:right="1020" w:hanging="359"/>
        <w:rPr>
          <w:rFonts w:ascii="Times New Roman" w:hAnsi="Times New Roman" w:cs="Times New Roman"/>
          <w:sz w:val="24"/>
          <w:szCs w:val="24"/>
        </w:rPr>
      </w:pPr>
      <w:r>
        <w:rPr>
          <w:rFonts w:ascii="Times New Roman" w:hAnsi="Times New Roman" w:cs="Times New Roman"/>
          <w:spacing w:val="-5"/>
          <w:sz w:val="24"/>
          <w:szCs w:val="24"/>
        </w:rPr>
        <w:t>3 Students of 4</w:t>
      </w:r>
      <w:r>
        <w:rPr>
          <w:rFonts w:ascii="Times New Roman" w:hAnsi="Times New Roman" w:cs="Times New Roman"/>
          <w:spacing w:val="-5"/>
          <w:sz w:val="24"/>
          <w:szCs w:val="24"/>
          <w:vertAlign w:val="superscript"/>
        </w:rPr>
        <w:t>th</w:t>
      </w:r>
      <w:r>
        <w:rPr>
          <w:rFonts w:ascii="Times New Roman" w:hAnsi="Times New Roman" w:cs="Times New Roman"/>
          <w:spacing w:val="-5"/>
          <w:sz w:val="24"/>
          <w:szCs w:val="24"/>
        </w:rPr>
        <w:t xml:space="preserve"> year Computer Science &amp; engineering got selected in American Express placement and gets the 18.94 LPA job offer.</w:t>
      </w:r>
    </w:p>
    <w:p w14:paraId="7A58D0F1">
      <w:pPr>
        <w:pStyle w:val="11"/>
        <w:numPr>
          <w:ilvl w:val="1"/>
          <w:numId w:val="3"/>
        </w:numPr>
        <w:tabs>
          <w:tab w:val="left" w:pos="945"/>
        </w:tabs>
        <w:spacing w:line="360" w:lineRule="auto"/>
        <w:ind w:left="945" w:right="1020" w:hanging="359"/>
        <w:rPr>
          <w:rFonts w:ascii="Times New Roman" w:hAnsi="Times New Roman" w:cs="Times New Roman"/>
          <w:sz w:val="24"/>
          <w:szCs w:val="24"/>
        </w:rPr>
      </w:pPr>
      <w:r>
        <w:rPr>
          <w:rFonts w:ascii="Times New Roman" w:hAnsi="Times New Roman" w:cs="Times New Roman"/>
          <w:spacing w:val="-5"/>
          <w:sz w:val="24"/>
          <w:szCs w:val="24"/>
        </w:rPr>
        <w:t>Startup by Civil engineering department’s students got selects as among best 3 startup in the country selected by Start-up India and NITI Aayog.</w:t>
      </w:r>
    </w:p>
    <w:p w14:paraId="4C44BC84">
      <w:pPr>
        <w:pStyle w:val="11"/>
        <w:numPr>
          <w:ilvl w:val="1"/>
          <w:numId w:val="3"/>
        </w:numPr>
        <w:tabs>
          <w:tab w:val="left" w:pos="945"/>
        </w:tabs>
        <w:spacing w:line="360" w:lineRule="auto"/>
        <w:ind w:left="945" w:right="1020" w:hanging="359"/>
        <w:rPr>
          <w:rFonts w:ascii="Times New Roman" w:hAnsi="Times New Roman" w:cs="Times New Roman"/>
          <w:sz w:val="24"/>
          <w:szCs w:val="24"/>
        </w:rPr>
      </w:pPr>
      <w:r>
        <w:rPr>
          <w:rFonts w:ascii="Times New Roman" w:hAnsi="Times New Roman" w:cs="Times New Roman"/>
          <w:sz w:val="24"/>
          <w:szCs w:val="24"/>
        </w:rPr>
        <w:t>Netflix has created documentary film on startup started by students of Civil engineering department and featured in Indian Film Festival 2024.</w:t>
      </w:r>
    </w:p>
    <w:p w14:paraId="6DB0F504">
      <w:pPr>
        <w:pStyle w:val="8"/>
      </w:pPr>
    </w:p>
    <w:p w14:paraId="0D5CD622">
      <w:pPr>
        <w:pStyle w:val="4"/>
        <w:numPr>
          <w:ilvl w:val="0"/>
          <w:numId w:val="3"/>
        </w:numPr>
        <w:shd w:val="clear" w:color="auto" w:fill="FFFFFF" w:themeFill="background1"/>
        <w:tabs>
          <w:tab w:val="left" w:pos="604"/>
        </w:tabs>
        <w:spacing w:after="240"/>
        <w:ind w:left="604" w:hanging="282"/>
      </w:pPr>
      <w:bookmarkStart w:id="5" w:name="C)_Admission_Status-"/>
      <w:bookmarkEnd w:id="5"/>
      <w:r>
        <w:t xml:space="preserve">Admission </w:t>
      </w:r>
      <w:r>
        <w:rPr>
          <w:spacing w:val="-2"/>
        </w:rPr>
        <w:t>Status-</w:t>
      </w:r>
    </w:p>
    <w:p w14:paraId="4F5547CD">
      <w:pPr>
        <w:spacing w:after="240" w:line="360" w:lineRule="auto"/>
        <w:ind w:left="360" w:right="1020" w:hanging="360"/>
        <w:jc w:val="both"/>
        <w:rPr>
          <w:sz w:val="24"/>
          <w:szCs w:val="24"/>
          <w:lang w:val="en-IN" w:eastAsia="en-GB"/>
        </w:rPr>
      </w:pPr>
      <w:r>
        <w:rPr>
          <w:sz w:val="24"/>
          <w:szCs w:val="24"/>
          <w:lang w:val="en-IN" w:eastAsia="en-GB"/>
        </w:rPr>
        <w:t xml:space="preserve">      Admissions for academic year 2023-24 have been done. The institute has provided admissions    to a total of 205 students in the academic year 2023-24. Including these admissions, the total strength of the college is 706 students</w:t>
      </w:r>
    </w:p>
    <w:p w14:paraId="58DEFF66">
      <w:pPr>
        <w:pStyle w:val="4"/>
        <w:numPr>
          <w:ilvl w:val="0"/>
          <w:numId w:val="3"/>
        </w:numPr>
        <w:shd w:val="clear" w:color="auto" w:fill="FFFFFF" w:themeFill="background1"/>
        <w:tabs>
          <w:tab w:val="left" w:pos="590"/>
        </w:tabs>
        <w:ind w:hanging="268"/>
      </w:pPr>
      <w:bookmarkStart w:id="6" w:name="D)_Faculty_Requirement-"/>
      <w:bookmarkEnd w:id="6"/>
      <w:r>
        <w:t xml:space="preserve">Faculty </w:t>
      </w:r>
      <w:r>
        <w:rPr>
          <w:spacing w:val="-2"/>
        </w:rPr>
        <w:t>Requirement-</w:t>
      </w:r>
    </w:p>
    <w:p w14:paraId="45C43ED5">
      <w:pPr>
        <w:pStyle w:val="8"/>
        <w:spacing w:before="272" w:line="360" w:lineRule="auto"/>
        <w:ind w:left="360" w:right="1045" w:hanging="34"/>
        <w:jc w:val="both"/>
      </w:pPr>
      <w:r>
        <w:t>According to AICTE guidelines, the faculty requirement should be calculated based on the     sanctioned intake to maintain a faculty-student ratio of 20. Therefore, the required faculty strength should be determined accordingly. The Governing Council has sanctioned the recruitment of faculty members up to a total number of 74.</w:t>
      </w:r>
    </w:p>
    <w:p w14:paraId="0B167253">
      <w:pPr>
        <w:pStyle w:val="8"/>
      </w:pPr>
    </w:p>
    <w:p w14:paraId="4D965840">
      <w:pPr>
        <w:pStyle w:val="8"/>
        <w:spacing w:before="53"/>
      </w:pPr>
    </w:p>
    <w:p w14:paraId="12B726F6">
      <w:pPr>
        <w:pStyle w:val="4"/>
        <w:numPr>
          <w:ilvl w:val="0"/>
          <w:numId w:val="3"/>
        </w:numPr>
        <w:tabs>
          <w:tab w:val="left" w:pos="585"/>
        </w:tabs>
        <w:spacing w:before="1"/>
        <w:ind w:left="585" w:hanging="263"/>
      </w:pPr>
      <w:bookmarkStart w:id="7" w:name="E)_New_Infrastructure_Requirement-"/>
      <w:bookmarkEnd w:id="7"/>
      <w:r>
        <w:t xml:space="preserve">New Infrastructure </w:t>
      </w:r>
      <w:r>
        <w:rPr>
          <w:spacing w:val="-2"/>
        </w:rPr>
        <w:t>Requirement-</w:t>
      </w:r>
    </w:p>
    <w:p w14:paraId="599A5439">
      <w:pPr>
        <w:pStyle w:val="8"/>
        <w:spacing w:before="271" w:line="360" w:lineRule="auto"/>
        <w:ind w:left="326" w:right="1020"/>
        <w:jc w:val="both"/>
        <w:rPr>
          <w:w w:val="105"/>
        </w:rPr>
      </w:pPr>
      <w:r>
        <w:drawing>
          <wp:anchor distT="0" distB="0" distL="0" distR="0" simplePos="0" relativeHeight="251661312" behindDoc="0" locked="0" layoutInCell="1" allowOverlap="1">
            <wp:simplePos x="0" y="0"/>
            <wp:positionH relativeFrom="page">
              <wp:posOffset>4632325</wp:posOffset>
            </wp:positionH>
            <wp:positionV relativeFrom="paragraph">
              <wp:posOffset>796925</wp:posOffset>
            </wp:positionV>
            <wp:extent cx="1932305" cy="802005"/>
            <wp:effectExtent l="19050" t="0" r="0" b="0"/>
            <wp:wrapNone/>
            <wp:docPr id="52" name="Image 5"/>
            <wp:cNvGraphicFramePr/>
            <a:graphic xmlns:a="http://schemas.openxmlformats.org/drawingml/2006/main">
              <a:graphicData uri="http://schemas.openxmlformats.org/drawingml/2006/picture">
                <pic:pic xmlns:pic="http://schemas.openxmlformats.org/drawingml/2006/picture">
                  <pic:nvPicPr>
                    <pic:cNvPr id="52" name="Image 5"/>
                    <pic:cNvPicPr/>
                  </pic:nvPicPr>
                  <pic:blipFill>
                    <a:blip r:embed="rId5" cstate="print"/>
                    <a:stretch>
                      <a:fillRect/>
                    </a:stretch>
                  </pic:blipFill>
                  <pic:spPr>
                    <a:xfrm>
                      <a:off x="0" y="0"/>
                      <a:ext cx="1932305" cy="802005"/>
                    </a:xfrm>
                    <a:prstGeom prst="rect">
                      <a:avLst/>
                    </a:prstGeom>
                  </pic:spPr>
                </pic:pic>
              </a:graphicData>
            </a:graphic>
          </wp:anchor>
        </w:drawing>
      </w:r>
      <w:r>
        <w:rPr>
          <w:w w:val="105"/>
        </w:rPr>
        <w:t xml:space="preserve">In view of infrastructure requirement, Governing Council has signed MoU with </w:t>
      </w:r>
      <w:r>
        <w:rPr>
          <w:spacing w:val="-2"/>
          <w:w w:val="105"/>
        </w:rPr>
        <w:t xml:space="preserve">Nasscom </w:t>
      </w:r>
      <w:r>
        <w:rPr>
          <w:w w:val="105"/>
        </w:rPr>
        <w:t xml:space="preserve">and under this MoU one digital computer lab with 20 latest configuration computer system has been set in the campus for students use. To provide experiential teaching learning to students, IQAC was looking for ways to adapt and modernize the teaching experience to   </w:t>
      </w:r>
    </w:p>
    <w:p w14:paraId="1242C6D2">
      <w:pPr>
        <w:pStyle w:val="8"/>
        <w:spacing w:before="271" w:line="360" w:lineRule="auto"/>
        <w:ind w:left="326" w:right="1020"/>
        <w:jc w:val="both"/>
        <w:rPr>
          <w:w w:val="105"/>
        </w:rPr>
      </w:pPr>
    </w:p>
    <w:p w14:paraId="2EBA4296">
      <w:pPr>
        <w:pStyle w:val="8"/>
        <w:spacing w:before="271" w:line="360" w:lineRule="auto"/>
        <w:ind w:left="326" w:right="1020"/>
        <w:jc w:val="both"/>
        <w:rPr>
          <w:w w:val="105"/>
        </w:rPr>
      </w:pPr>
    </w:p>
    <w:p w14:paraId="455B1CF6">
      <w:pPr>
        <w:pStyle w:val="8"/>
        <w:spacing w:before="271" w:line="360" w:lineRule="auto"/>
        <w:ind w:left="326" w:right="1020"/>
        <w:jc w:val="both"/>
        <w:rPr>
          <w:w w:val="105"/>
        </w:rPr>
      </w:pPr>
    </w:p>
    <w:p w14:paraId="198B6872">
      <w:pPr>
        <w:pStyle w:val="8"/>
        <w:spacing w:before="271" w:line="360" w:lineRule="auto"/>
        <w:ind w:left="326" w:right="1020"/>
        <w:jc w:val="both"/>
      </w:pPr>
      <w:r>
        <w:rPr>
          <w:w w:val="105"/>
        </w:rPr>
        <w:t>allow diverse student population to learn as effectively as possible. With an ever-expanding universe of current and course-relevant content available both externally (through Internet) and internally (on campus), college needs a way to provide a way for students and professor to effectively, in a less partitioned way, supplement their course materials with newly accessible and valuable content. Total 26 rooms are ICT tools enabled for proper and efficient delivery of lectures. Along with this New ICT enabled rooms the seminar hall and server rooms are equipped with these tools. In view of new requirements some ICT tools have been purchased which includes projectors, audio systems, interactive white digital board, and projector screens.</w:t>
      </w:r>
    </w:p>
    <w:p w14:paraId="4C045C50">
      <w:pPr>
        <w:pStyle w:val="8"/>
        <w:spacing w:before="47"/>
      </w:pPr>
    </w:p>
    <w:p w14:paraId="1CD43640">
      <w:pPr>
        <w:pStyle w:val="4"/>
        <w:numPr>
          <w:ilvl w:val="0"/>
          <w:numId w:val="3"/>
        </w:numPr>
        <w:tabs>
          <w:tab w:val="left" w:pos="613"/>
        </w:tabs>
        <w:ind w:left="613" w:hanging="291"/>
        <w:jc w:val="both"/>
      </w:pPr>
      <w:bookmarkStart w:id="8" w:name="F)_Starting_New_Course–"/>
      <w:bookmarkEnd w:id="8"/>
      <w:r>
        <w:t xml:space="preserve">Starting New </w:t>
      </w:r>
      <w:r>
        <w:rPr>
          <w:spacing w:val="-2"/>
        </w:rPr>
        <w:t>Course–</w:t>
      </w:r>
    </w:p>
    <w:p w14:paraId="5A3CB79C">
      <w:pPr>
        <w:pStyle w:val="8"/>
        <w:spacing w:before="5"/>
        <w:rPr>
          <w:b/>
        </w:rPr>
      </w:pPr>
    </w:p>
    <w:p w14:paraId="71C87DE4">
      <w:pPr>
        <w:pStyle w:val="8"/>
        <w:spacing w:line="360" w:lineRule="auto"/>
        <w:ind w:left="317" w:right="1047"/>
        <w:jc w:val="both"/>
      </w:pPr>
      <w:r>
        <w:rPr>
          <w:w w:val="105"/>
        </w:rPr>
        <w:t xml:space="preserve">In view of increasing demand for engineering branches like Artificial Intelligence and Data Science, Bachelor of Computer Application (BCA). The institute started above discussed branches and course. </w:t>
      </w:r>
    </w:p>
    <w:p w14:paraId="6F9DBE44">
      <w:pPr>
        <w:pStyle w:val="8"/>
        <w:spacing w:before="152"/>
      </w:pPr>
    </w:p>
    <w:p w14:paraId="08D1526D">
      <w:pPr>
        <w:pStyle w:val="4"/>
        <w:numPr>
          <w:ilvl w:val="0"/>
          <w:numId w:val="3"/>
        </w:numPr>
        <w:shd w:val="clear" w:color="auto" w:fill="FFFFFF" w:themeFill="background1"/>
        <w:tabs>
          <w:tab w:val="left" w:pos="612"/>
        </w:tabs>
        <w:ind w:left="612" w:hanging="290"/>
        <w:jc w:val="both"/>
      </w:pPr>
      <w:bookmarkStart w:id="9" w:name="G)_AICTE_Application_For_New_Academic_Ye"/>
      <w:bookmarkEnd w:id="9"/>
      <w:r>
        <w:rPr>
          <w:spacing w:val="-2"/>
          <w:w w:val="105"/>
        </w:rPr>
        <w:t>AICTE Application for New Academic Year-</w:t>
      </w:r>
    </w:p>
    <w:p w14:paraId="0161E1A3">
      <w:pPr>
        <w:pStyle w:val="8"/>
        <w:spacing w:before="185" w:line="360" w:lineRule="auto"/>
        <w:ind w:left="326" w:right="1045"/>
        <w:jc w:val="both"/>
      </w:pPr>
      <w:r>
        <w:rPr>
          <w:w w:val="105"/>
        </w:rPr>
        <w:t>After detailed deliberations, the Governing Council members unanimously agreed that for AY 2023-24, in addition to extension of approval, Techno India NJR Institute of Technology should –</w:t>
      </w:r>
    </w:p>
    <w:p w14:paraId="3C3920DC">
      <w:pPr>
        <w:pStyle w:val="8"/>
        <w:spacing w:before="165" w:line="360" w:lineRule="auto"/>
        <w:ind w:left="326" w:right="1048"/>
        <w:jc w:val="both"/>
      </w:pPr>
      <w:r>
        <w:rPr>
          <w:w w:val="105"/>
        </w:rPr>
        <w:t>Apply for continuation in intake of courses, Civil Engineering (30), Computer Science and Engineering (180), Electronics and Communication Engineering (30) and Mechanical Engineering (30).</w:t>
      </w:r>
    </w:p>
    <w:p w14:paraId="540EB066">
      <w:pPr>
        <w:pStyle w:val="8"/>
        <w:spacing w:before="5"/>
      </w:pPr>
    </w:p>
    <w:p w14:paraId="0F8AA957">
      <w:pPr>
        <w:pStyle w:val="4"/>
        <w:numPr>
          <w:ilvl w:val="0"/>
          <w:numId w:val="4"/>
        </w:numPr>
        <w:shd w:val="clear" w:color="auto" w:fill="FFFFFF" w:themeFill="background1"/>
        <w:tabs>
          <w:tab w:val="left" w:pos="608"/>
        </w:tabs>
        <w:spacing w:before="67" w:line="360" w:lineRule="auto"/>
        <w:ind w:left="608" w:hanging="282"/>
      </w:pPr>
      <w:r>
        <w:t xml:space="preserve">Feedback </w:t>
      </w:r>
      <w:r>
        <w:rPr>
          <w:spacing w:val="-2"/>
        </w:rPr>
        <w:t>Analysis-</w:t>
      </w:r>
    </w:p>
    <w:p w14:paraId="221B094E">
      <w:pPr>
        <w:pStyle w:val="8"/>
        <w:spacing w:before="137" w:line="360" w:lineRule="auto"/>
        <w:ind w:left="326" w:right="1020"/>
        <w:jc w:val="both"/>
      </w:pPr>
      <w:r>
        <w:rPr>
          <w:w w:val="105"/>
        </w:rPr>
        <w:t>Feedback from students, faculties, employers, parents and alumni as well as results for the Academic Year 2023-24 were collected and analyzed by the HODs of various departments and presented to the Governing Council for discussions and suitable actions. The reports are given in Annexure.</w:t>
      </w:r>
    </w:p>
    <w:p w14:paraId="4E422929">
      <w:pPr>
        <w:spacing w:line="379" w:lineRule="auto"/>
        <w:jc w:val="both"/>
      </w:pPr>
    </w:p>
    <w:p w14:paraId="4FEA9A53">
      <w:pPr>
        <w:spacing w:line="379" w:lineRule="auto"/>
        <w:jc w:val="both"/>
      </w:pPr>
    </w:p>
    <w:p w14:paraId="2375956F">
      <w:pPr>
        <w:spacing w:line="379" w:lineRule="auto"/>
        <w:rPr>
          <w:b/>
        </w:rPr>
        <w:sectPr>
          <w:type w:val="continuous"/>
          <w:pgSz w:w="11910" w:h="16850"/>
          <w:pgMar w:top="0" w:right="180" w:bottom="280" w:left="1080" w:header="720" w:footer="720" w:gutter="0"/>
          <w:cols w:space="720" w:num="1"/>
        </w:sectPr>
      </w:pPr>
      <w:r>
        <w:rPr>
          <w:b/>
        </w:rPr>
        <w:drawing>
          <wp:anchor distT="0" distB="0" distL="0" distR="0" simplePos="0" relativeHeight="251662336" behindDoc="0" locked="0" layoutInCell="1" allowOverlap="1">
            <wp:simplePos x="0" y="0"/>
            <wp:positionH relativeFrom="page">
              <wp:posOffset>4512945</wp:posOffset>
            </wp:positionH>
            <wp:positionV relativeFrom="paragraph">
              <wp:posOffset>314960</wp:posOffset>
            </wp:positionV>
            <wp:extent cx="1930400" cy="802005"/>
            <wp:effectExtent l="19050" t="0" r="0" b="0"/>
            <wp:wrapNone/>
            <wp:docPr id="53" name="Image 5"/>
            <wp:cNvGraphicFramePr/>
            <a:graphic xmlns:a="http://schemas.openxmlformats.org/drawingml/2006/main">
              <a:graphicData uri="http://schemas.openxmlformats.org/drawingml/2006/picture">
                <pic:pic xmlns:pic="http://schemas.openxmlformats.org/drawingml/2006/picture">
                  <pic:nvPicPr>
                    <pic:cNvPr id="53" name="Image 5"/>
                    <pic:cNvPicPr/>
                  </pic:nvPicPr>
                  <pic:blipFill>
                    <a:blip r:embed="rId5" cstate="print"/>
                    <a:stretch>
                      <a:fillRect/>
                    </a:stretch>
                  </pic:blipFill>
                  <pic:spPr>
                    <a:xfrm>
                      <a:off x="0" y="0"/>
                      <a:ext cx="1930520" cy="802257"/>
                    </a:xfrm>
                    <a:prstGeom prst="rect">
                      <a:avLst/>
                    </a:prstGeom>
                  </pic:spPr>
                </pic:pic>
              </a:graphicData>
            </a:graphic>
          </wp:anchor>
        </w:drawing>
      </w:r>
      <w:r>
        <w:rPr>
          <w:b/>
        </w:rPr>
        <w:t xml:space="preserve">     The meeting concluded with vote of thanks.</w:t>
      </w:r>
      <w:r>
        <w:t xml:space="preserve"> </w:t>
      </w:r>
    </w:p>
    <w:p w14:paraId="6EA31049">
      <w:pPr>
        <w:pStyle w:val="4"/>
        <w:spacing w:before="77"/>
        <w:ind w:left="317"/>
      </w:pPr>
      <w:bookmarkStart w:id="10" w:name="A)_Faculty_Skill_up-gradation_Through_Ce"/>
      <w:bookmarkEnd w:id="10"/>
      <w:bookmarkStart w:id="11" w:name="I)_Feedback_Analysis-"/>
      <w:bookmarkEnd w:id="11"/>
      <w:bookmarkStart w:id="12" w:name="ANNEXURE-I"/>
      <w:bookmarkEnd w:id="12"/>
      <w:r>
        <w:t>ANNEXURE-</w:t>
      </w:r>
      <w:r>
        <w:rPr>
          <w:spacing w:val="-10"/>
        </w:rPr>
        <w:t>I</w:t>
      </w:r>
    </w:p>
    <w:p w14:paraId="74A9FADA">
      <w:pPr>
        <w:pStyle w:val="8"/>
        <w:rPr>
          <w:b/>
        </w:rPr>
      </w:pPr>
    </w:p>
    <w:p w14:paraId="55044CCF">
      <w:pPr>
        <w:pStyle w:val="8"/>
        <w:spacing w:before="152"/>
        <w:rPr>
          <w:b/>
        </w:rPr>
      </w:pPr>
    </w:p>
    <w:p w14:paraId="0DBF73A4">
      <w:pPr>
        <w:ind w:left="317"/>
        <w:rPr>
          <w:b/>
          <w:sz w:val="24"/>
        </w:rPr>
      </w:pPr>
      <w:r>
        <w:rPr>
          <w:b/>
          <w:w w:val="105"/>
          <w:sz w:val="24"/>
          <w:u w:val="thick"/>
        </w:rPr>
        <w:t xml:space="preserve">Student </w:t>
      </w:r>
      <w:r>
        <w:rPr>
          <w:b/>
          <w:spacing w:val="-2"/>
          <w:w w:val="105"/>
          <w:sz w:val="24"/>
          <w:u w:val="thick"/>
        </w:rPr>
        <w:t>Feedback</w:t>
      </w:r>
    </w:p>
    <w:p w14:paraId="50AA734F">
      <w:pPr>
        <w:pStyle w:val="8"/>
        <w:rPr>
          <w:b/>
        </w:rPr>
      </w:pPr>
    </w:p>
    <w:p w14:paraId="74CBA867">
      <w:pPr>
        <w:pStyle w:val="8"/>
        <w:spacing w:before="132"/>
        <w:rPr>
          <w:b/>
        </w:rPr>
      </w:pPr>
    </w:p>
    <w:p w14:paraId="2DC30F3D">
      <w:pPr>
        <w:ind w:left="1076"/>
        <w:jc w:val="both"/>
        <w:rPr>
          <w:b/>
          <w:sz w:val="24"/>
        </w:rPr>
      </w:pPr>
      <w:r>
        <w:rPr>
          <w:b/>
          <w:sz w:val="24"/>
          <w:u w:val="thick"/>
        </w:rPr>
        <w:t xml:space="preserve">Part-A (Student’s Feedback on Faculty Performance during the </w:t>
      </w:r>
      <w:r>
        <w:rPr>
          <w:b/>
          <w:spacing w:val="-2"/>
          <w:sz w:val="24"/>
          <w:u w:val="thick"/>
        </w:rPr>
        <w:t>class room)</w:t>
      </w:r>
    </w:p>
    <w:p w14:paraId="04D8EF5D">
      <w:pPr>
        <w:spacing w:before="180" w:line="379" w:lineRule="auto"/>
        <w:ind w:left="317" w:right="1050"/>
        <w:jc w:val="both"/>
        <w:rPr>
          <w:b/>
          <w:sz w:val="24"/>
        </w:rPr>
      </w:pPr>
      <w:r>
        <w:rPr>
          <w:w w:val="105"/>
          <w:sz w:val="24"/>
        </w:rPr>
        <w:t xml:space="preserve">The institute conducts student feedback on academic level and syllabus transaction. The rating is normally given on a scale of 1 to 4 based on the aspects: </w:t>
      </w:r>
      <w:r>
        <w:rPr>
          <w:b/>
          <w:w w:val="105"/>
          <w:sz w:val="24"/>
        </w:rPr>
        <w:t>Excellent (5), Very Good (4), Good (3), Average (2) and Below Average (1).</w:t>
      </w:r>
    </w:p>
    <w:p w14:paraId="510E5B9E">
      <w:pPr>
        <w:pStyle w:val="8"/>
        <w:spacing w:before="146" w:line="372" w:lineRule="auto"/>
        <w:ind w:left="317" w:right="1056"/>
        <w:jc w:val="both"/>
      </w:pPr>
      <w:r>
        <w:rPr>
          <w:w w:val="105"/>
        </w:rPr>
        <w:t>Feedback was collected from students and based on their answers the following charts were prepared to analyze the results.</w:t>
      </w:r>
    </w:p>
    <w:p w14:paraId="0669D2C8">
      <w:pPr>
        <w:pStyle w:val="4"/>
        <w:spacing w:before="178"/>
        <w:ind w:left="317"/>
        <w:jc w:val="both"/>
      </w:pPr>
      <w:bookmarkStart w:id="13" w:name="Question-1:_in_the_feedback_form:_Is_tea"/>
      <w:bookmarkEnd w:id="13"/>
      <w:r>
        <w:rPr>
          <w:w w:val="105"/>
        </w:rPr>
        <w:t xml:space="preserve">Question-1: in the feedback form: Is teacher always punctual in coming to your </w:t>
      </w:r>
      <w:r>
        <w:rPr>
          <w:spacing w:val="-2"/>
          <w:w w:val="105"/>
        </w:rPr>
        <w:t>class?</w:t>
      </w:r>
    </w:p>
    <w:p w14:paraId="5ED3C6CB">
      <w:pPr>
        <w:pStyle w:val="8"/>
        <w:rPr>
          <w:b/>
          <w:sz w:val="20"/>
        </w:rPr>
      </w:pPr>
    </w:p>
    <w:p w14:paraId="4FF93604">
      <w:pPr>
        <w:pStyle w:val="8"/>
        <w:spacing w:before="186"/>
        <w:rPr>
          <w:b/>
          <w:sz w:val="20"/>
        </w:rPr>
      </w:pPr>
      <w:r>
        <w:rPr>
          <w:b/>
          <w:sz w:val="20"/>
        </w:rPr>
        <w:t xml:space="preserve">                 </w:t>
      </w:r>
      <w:r>
        <w:rPr>
          <w:b/>
          <w:sz w:val="20"/>
        </w:rPr>
        <w:drawing>
          <wp:inline distT="0" distB="0" distL="0" distR="0">
            <wp:extent cx="5153660" cy="2740660"/>
            <wp:effectExtent l="19050" t="0" r="27517" b="2117"/>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6C21776B">
      <w:pPr>
        <w:pStyle w:val="8"/>
        <w:spacing w:before="186"/>
        <w:rPr>
          <w:b/>
          <w:sz w:val="20"/>
        </w:rPr>
      </w:pPr>
    </w:p>
    <w:p w14:paraId="5AE250B9">
      <w:pPr>
        <w:spacing w:before="1"/>
        <w:ind w:left="3314"/>
        <w:rPr>
          <w:b/>
          <w:sz w:val="24"/>
        </w:rPr>
      </w:pPr>
      <w:r>
        <w:rPr>
          <w:b/>
          <w:sz w:val="24"/>
        </w:rPr>
        <w:t xml:space="preserve">Figure-1: In-Class </w:t>
      </w:r>
      <w:r>
        <w:rPr>
          <w:b/>
          <w:spacing w:val="-2"/>
          <w:sz w:val="24"/>
        </w:rPr>
        <w:t>Punctuality</w:t>
      </w:r>
    </w:p>
    <w:p w14:paraId="4C350388">
      <w:pPr>
        <w:pStyle w:val="8"/>
        <w:spacing w:before="276" w:line="360" w:lineRule="auto"/>
        <w:ind w:left="216" w:right="979"/>
        <w:jc w:val="both"/>
      </w:pPr>
      <w:r>
        <w:drawing>
          <wp:anchor distT="0" distB="0" distL="0" distR="0" simplePos="0" relativeHeight="251663360" behindDoc="0" locked="0" layoutInCell="1" allowOverlap="1">
            <wp:simplePos x="0" y="0"/>
            <wp:positionH relativeFrom="page">
              <wp:posOffset>4873625</wp:posOffset>
            </wp:positionH>
            <wp:positionV relativeFrom="paragraph">
              <wp:posOffset>1156335</wp:posOffset>
            </wp:positionV>
            <wp:extent cx="1932305" cy="802005"/>
            <wp:effectExtent l="19050" t="0" r="0" b="0"/>
            <wp:wrapNone/>
            <wp:docPr id="54" name="Image 5"/>
            <wp:cNvGraphicFramePr/>
            <a:graphic xmlns:a="http://schemas.openxmlformats.org/drawingml/2006/main">
              <a:graphicData uri="http://schemas.openxmlformats.org/drawingml/2006/picture">
                <pic:pic xmlns:pic="http://schemas.openxmlformats.org/drawingml/2006/picture">
                  <pic:nvPicPr>
                    <pic:cNvPr id="54" name="Image 5"/>
                    <pic:cNvPicPr/>
                  </pic:nvPicPr>
                  <pic:blipFill>
                    <a:blip r:embed="rId5" cstate="print"/>
                    <a:stretch>
                      <a:fillRect/>
                    </a:stretch>
                  </pic:blipFill>
                  <pic:spPr>
                    <a:xfrm>
                      <a:off x="0" y="0"/>
                      <a:ext cx="1932305" cy="802005"/>
                    </a:xfrm>
                    <a:prstGeom prst="rect">
                      <a:avLst/>
                    </a:prstGeom>
                  </pic:spPr>
                </pic:pic>
              </a:graphicData>
            </a:graphic>
          </wp:anchor>
        </w:drawing>
      </w:r>
      <w:r>
        <w:rPr>
          <w:w w:val="105"/>
        </w:rPr>
        <w:t>Discipline and punctuality are the major pillars of the academics. Hence the above figure shows the punctuality of teachers in different semesters. The figure reflects that in all semesters the punctuality of teachers of the institute is very good and figure approaching towards excellent in punctuality of teachers. Hence, the teachers of the institute are committed towards punctuality of their particular classes.</w:t>
      </w:r>
    </w:p>
    <w:p w14:paraId="3B83228E">
      <w:pPr>
        <w:spacing w:line="360" w:lineRule="auto"/>
        <w:jc w:val="both"/>
        <w:sectPr>
          <w:pgSz w:w="11910" w:h="16850"/>
          <w:pgMar w:top="1520" w:right="180" w:bottom="280" w:left="1080" w:header="720" w:footer="720" w:gutter="0"/>
          <w:cols w:space="720" w:num="1"/>
        </w:sectPr>
      </w:pPr>
    </w:p>
    <w:p w14:paraId="611AB524">
      <w:pPr>
        <w:pStyle w:val="4"/>
        <w:spacing w:before="79" w:line="249" w:lineRule="auto"/>
        <w:ind w:left="317" w:right="991"/>
        <w:jc w:val="both"/>
      </w:pPr>
      <w:bookmarkStart w:id="14" w:name="Question-2:_in_the_feedback_form:_Does_h"/>
      <w:bookmarkEnd w:id="14"/>
      <w:r>
        <w:rPr>
          <w:w w:val="105"/>
        </w:rPr>
        <w:t xml:space="preserve">Question-2: in the feedback form: Does he/she come well prepared for lecture in your </w:t>
      </w:r>
      <w:r>
        <w:rPr>
          <w:spacing w:val="-2"/>
          <w:w w:val="105"/>
        </w:rPr>
        <w:t>class?</w:t>
      </w:r>
    </w:p>
    <w:p w14:paraId="3432B783">
      <w:pPr>
        <w:pStyle w:val="8"/>
        <w:spacing w:before="188"/>
        <w:rPr>
          <w:b/>
          <w:sz w:val="20"/>
        </w:rPr>
      </w:pPr>
      <w:r>
        <w:rPr>
          <w:b/>
          <w:sz w:val="20"/>
        </w:rPr>
        <w:t xml:space="preserve">                </w:t>
      </w:r>
      <w:r>
        <w:rPr>
          <w:b/>
          <w:sz w:val="20"/>
        </w:rPr>
        <w:drawing>
          <wp:inline distT="0" distB="0" distL="0" distR="0">
            <wp:extent cx="5204460" cy="2741295"/>
            <wp:effectExtent l="19050" t="0" r="15047" b="1905"/>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89BA4CB">
      <w:pPr>
        <w:pStyle w:val="8"/>
        <w:spacing w:before="163"/>
        <w:rPr>
          <w:b/>
        </w:rPr>
      </w:pPr>
    </w:p>
    <w:p w14:paraId="2EED37E6">
      <w:pPr>
        <w:ind w:right="457"/>
        <w:jc w:val="center"/>
        <w:rPr>
          <w:b/>
          <w:sz w:val="23"/>
        </w:rPr>
      </w:pPr>
      <w:r>
        <w:rPr>
          <w:b/>
          <w:spacing w:val="-2"/>
          <w:w w:val="105"/>
          <w:sz w:val="23"/>
        </w:rPr>
        <w:t>Figure-2: Lecture Preparation</w:t>
      </w:r>
    </w:p>
    <w:p w14:paraId="082795D0">
      <w:pPr>
        <w:pStyle w:val="8"/>
        <w:spacing w:before="14"/>
        <w:rPr>
          <w:b/>
          <w:sz w:val="23"/>
        </w:rPr>
      </w:pPr>
    </w:p>
    <w:p w14:paraId="015A3975">
      <w:pPr>
        <w:pStyle w:val="8"/>
        <w:spacing w:line="376" w:lineRule="auto"/>
        <w:ind w:left="216" w:right="985"/>
        <w:jc w:val="both"/>
      </w:pPr>
      <w:r>
        <w:rPr>
          <w:w w:val="105"/>
        </w:rPr>
        <w:t>Figure-2 reflects that teachers are how much prepared about the lecture and we can observe that lecture preparation of teachers in all semesters are very good and approaching towards excellent. Teachers are always well prepared with content of lecture and use notes regarding their particular topics for better and easy understanding.</w:t>
      </w:r>
    </w:p>
    <w:p w14:paraId="0CF0743A">
      <w:pPr>
        <w:pStyle w:val="4"/>
        <w:spacing w:before="168"/>
        <w:ind w:left="216"/>
        <w:jc w:val="both"/>
      </w:pPr>
      <w:bookmarkStart w:id="15" w:name="Question-3:_in_the_feedback_form:_Does_h"/>
      <w:bookmarkEnd w:id="15"/>
      <w:r>
        <w:rPr>
          <w:w w:val="105"/>
        </w:rPr>
        <w:t xml:space="preserve">Question-3: in the feedback form: Does he/she make efforts in teaching and </w:t>
      </w:r>
      <w:r>
        <w:rPr>
          <w:spacing w:val="-2"/>
          <w:w w:val="105"/>
        </w:rPr>
        <w:t>explanation?</w:t>
      </w:r>
    </w:p>
    <w:p w14:paraId="304F2A98">
      <w:pPr>
        <w:pStyle w:val="8"/>
        <w:rPr>
          <w:b/>
        </w:rPr>
      </w:pPr>
    </w:p>
    <w:p w14:paraId="409F3EAB">
      <w:pPr>
        <w:pStyle w:val="8"/>
        <w:rPr>
          <w:b/>
        </w:rPr>
      </w:pPr>
    </w:p>
    <w:p w14:paraId="5330CB50">
      <w:pPr>
        <w:pStyle w:val="8"/>
        <w:rPr>
          <w:b/>
        </w:rPr>
      </w:pPr>
      <w:r>
        <w:rPr>
          <w:b/>
        </w:rPr>
        <w:t xml:space="preserve">               </w:t>
      </w:r>
      <w:r>
        <w:rPr>
          <w:b/>
        </w:rPr>
        <w:drawing>
          <wp:inline distT="0" distB="0" distL="0" distR="0">
            <wp:extent cx="5090160" cy="2740660"/>
            <wp:effectExtent l="19050" t="0" r="14816" b="2117"/>
            <wp:docPr id="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77F42F2">
      <w:pPr>
        <w:pStyle w:val="8"/>
        <w:rPr>
          <w:b/>
        </w:rPr>
      </w:pPr>
    </w:p>
    <w:p w14:paraId="627792CB">
      <w:pPr>
        <w:pStyle w:val="8"/>
        <w:spacing w:before="101"/>
        <w:rPr>
          <w:b/>
        </w:rPr>
      </w:pPr>
      <w:r>
        <w:rPr>
          <w:b/>
        </w:rPr>
        <w:drawing>
          <wp:anchor distT="0" distB="0" distL="0" distR="0" simplePos="0" relativeHeight="251664384" behindDoc="0" locked="0" layoutInCell="1" allowOverlap="1">
            <wp:simplePos x="0" y="0"/>
            <wp:positionH relativeFrom="page">
              <wp:posOffset>4986020</wp:posOffset>
            </wp:positionH>
            <wp:positionV relativeFrom="paragraph">
              <wp:posOffset>69850</wp:posOffset>
            </wp:positionV>
            <wp:extent cx="1932305" cy="802005"/>
            <wp:effectExtent l="19050" t="0" r="0" b="0"/>
            <wp:wrapNone/>
            <wp:docPr id="55" name="Image 5"/>
            <wp:cNvGraphicFramePr/>
            <a:graphic xmlns:a="http://schemas.openxmlformats.org/drawingml/2006/main">
              <a:graphicData uri="http://schemas.openxmlformats.org/drawingml/2006/picture">
                <pic:pic xmlns:pic="http://schemas.openxmlformats.org/drawingml/2006/picture">
                  <pic:nvPicPr>
                    <pic:cNvPr id="55" name="Image 5"/>
                    <pic:cNvPicPr/>
                  </pic:nvPicPr>
                  <pic:blipFill>
                    <a:blip r:embed="rId5" cstate="print"/>
                    <a:stretch>
                      <a:fillRect/>
                    </a:stretch>
                  </pic:blipFill>
                  <pic:spPr>
                    <a:xfrm>
                      <a:off x="0" y="0"/>
                      <a:ext cx="1932305" cy="802005"/>
                    </a:xfrm>
                    <a:prstGeom prst="rect">
                      <a:avLst/>
                    </a:prstGeom>
                  </pic:spPr>
                </pic:pic>
              </a:graphicData>
            </a:graphic>
          </wp:anchor>
        </w:drawing>
      </w:r>
    </w:p>
    <w:p w14:paraId="47F01AB2">
      <w:pPr>
        <w:ind w:left="1351" w:right="1224"/>
        <w:jc w:val="center"/>
        <w:rPr>
          <w:b/>
          <w:sz w:val="24"/>
        </w:rPr>
      </w:pPr>
      <w:r>
        <w:rPr>
          <w:b/>
          <w:sz w:val="24"/>
        </w:rPr>
        <w:t xml:space="preserve">Figure-3: Efforts in </w:t>
      </w:r>
      <w:r>
        <w:rPr>
          <w:b/>
          <w:spacing w:val="-2"/>
          <w:sz w:val="24"/>
        </w:rPr>
        <w:t>Explanation</w:t>
      </w:r>
    </w:p>
    <w:p w14:paraId="32D35080">
      <w:pPr>
        <w:jc w:val="center"/>
        <w:rPr>
          <w:sz w:val="24"/>
        </w:rPr>
        <w:sectPr>
          <w:pgSz w:w="11910" w:h="16850"/>
          <w:pgMar w:top="1340" w:right="180" w:bottom="0" w:left="1080" w:header="720" w:footer="720" w:gutter="0"/>
          <w:cols w:space="720" w:num="1"/>
        </w:sectPr>
      </w:pPr>
    </w:p>
    <w:p w14:paraId="21A7A3DB">
      <w:pPr>
        <w:pStyle w:val="8"/>
        <w:spacing w:before="67" w:line="360" w:lineRule="auto"/>
        <w:ind w:left="216" w:right="1041"/>
        <w:jc w:val="both"/>
      </w:pPr>
      <w:r>
        <w:rPr>
          <w:w w:val="105"/>
        </w:rPr>
        <w:t>The figure-3 shows that efforts of teachers in each semester are very good in explanation of topics. Teachers give more efforts on slow learner so that they can improve their understanding to clear the concept of topics. The graph approaching towards excellent.</w:t>
      </w:r>
    </w:p>
    <w:p w14:paraId="23B014A3">
      <w:pPr>
        <w:pStyle w:val="4"/>
        <w:spacing w:before="189"/>
        <w:ind w:left="216"/>
        <w:jc w:val="both"/>
      </w:pPr>
      <w:bookmarkStart w:id="16" w:name="Question-4:_in_the_feedback_form:_Do_you"/>
      <w:bookmarkEnd w:id="16"/>
      <w:r>
        <w:rPr>
          <w:w w:val="105"/>
        </w:rPr>
        <w:t xml:space="preserve">Question-4: in the feedback form: Do you understand what he/she is </w:t>
      </w:r>
      <w:r>
        <w:rPr>
          <w:spacing w:val="-2"/>
          <w:w w:val="105"/>
        </w:rPr>
        <w:t>teaching?</w:t>
      </w:r>
    </w:p>
    <w:p w14:paraId="289BBAAC">
      <w:pPr>
        <w:pStyle w:val="8"/>
        <w:spacing w:before="104"/>
        <w:rPr>
          <w:b/>
          <w:sz w:val="20"/>
        </w:rPr>
      </w:pPr>
      <w:r>
        <w:rPr>
          <w:b/>
          <w:sz w:val="20"/>
        </w:rPr>
        <w:t xml:space="preserve">                     </w:t>
      </w:r>
      <w:r>
        <w:rPr>
          <w:b/>
          <w:sz w:val="20"/>
        </w:rPr>
        <w:drawing>
          <wp:inline distT="0" distB="0" distL="0" distR="0">
            <wp:extent cx="5005705" cy="2740660"/>
            <wp:effectExtent l="19050" t="0" r="23283" b="2117"/>
            <wp:docPr id="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13ABC2D">
      <w:pPr>
        <w:ind w:right="371"/>
        <w:jc w:val="center"/>
        <w:rPr>
          <w:b/>
          <w:spacing w:val="-2"/>
          <w:w w:val="105"/>
          <w:sz w:val="23"/>
        </w:rPr>
      </w:pPr>
    </w:p>
    <w:p w14:paraId="017B7236">
      <w:pPr>
        <w:ind w:right="371"/>
        <w:jc w:val="center"/>
        <w:rPr>
          <w:b/>
          <w:sz w:val="23"/>
        </w:rPr>
      </w:pPr>
      <w:r>
        <w:rPr>
          <w:b/>
          <w:spacing w:val="-2"/>
          <w:w w:val="105"/>
          <w:sz w:val="23"/>
        </w:rPr>
        <w:t>Figure-4: Understanding the Concepts Taught</w:t>
      </w:r>
    </w:p>
    <w:p w14:paraId="423D4D82">
      <w:pPr>
        <w:pStyle w:val="8"/>
        <w:spacing w:before="250" w:line="360" w:lineRule="auto"/>
        <w:ind w:left="216" w:right="1046"/>
        <w:jc w:val="both"/>
      </w:pPr>
      <w:r>
        <w:rPr>
          <w:w w:val="105"/>
        </w:rPr>
        <w:t>The figure-4 reflects that students have very good understanding of whatever they have been taught by teachers. Teachers explain the basic and fundamental points in very efficient way so that student can easily understand the knowhow of topics. Teachers relate each topic with industrial applications for better understanding.</w:t>
      </w:r>
    </w:p>
    <w:p w14:paraId="5BB136D3">
      <w:pPr>
        <w:pStyle w:val="4"/>
        <w:spacing w:before="39"/>
        <w:ind w:left="216"/>
        <w:jc w:val="both"/>
      </w:pPr>
      <w:bookmarkStart w:id="17" w:name="Question-5:_in_the_feedback_form:_Do_you"/>
      <w:bookmarkEnd w:id="17"/>
      <w:r>
        <w:rPr>
          <w:spacing w:val="-2"/>
          <w:w w:val="105"/>
        </w:rPr>
        <w:t>Question-5: in the feedback form: Do you feel comfortable asking him/her questions?</w:t>
      </w:r>
    </w:p>
    <w:p w14:paraId="7DD52474">
      <w:pPr>
        <w:pStyle w:val="8"/>
        <w:spacing w:before="11"/>
        <w:rPr>
          <w:b/>
          <w:sz w:val="20"/>
        </w:rPr>
      </w:pPr>
    </w:p>
    <w:p w14:paraId="543E4F16">
      <w:pPr>
        <w:pStyle w:val="8"/>
        <w:spacing w:before="11"/>
        <w:rPr>
          <w:b/>
          <w:sz w:val="20"/>
        </w:rPr>
      </w:pPr>
      <w:r>
        <w:rPr>
          <w:b/>
          <w:sz w:val="20"/>
        </w:rPr>
        <w:t xml:space="preserve">               </w:t>
      </w:r>
      <w:r>
        <w:rPr>
          <w:b/>
          <w:sz w:val="20"/>
        </w:rPr>
        <w:drawing>
          <wp:inline distT="0" distB="0" distL="0" distR="0">
            <wp:extent cx="5301615" cy="2740660"/>
            <wp:effectExtent l="19050" t="0" r="12701" b="2117"/>
            <wp:docPr id="1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8A0C885">
      <w:pPr>
        <w:pStyle w:val="8"/>
        <w:rPr>
          <w:b/>
        </w:rPr>
      </w:pPr>
    </w:p>
    <w:p w14:paraId="544C75C2">
      <w:pPr>
        <w:ind w:left="1351" w:right="1357"/>
        <w:jc w:val="center"/>
        <w:rPr>
          <w:b/>
          <w:sz w:val="23"/>
        </w:rPr>
      </w:pPr>
      <w:r>
        <w:rPr>
          <w:b/>
          <w:spacing w:val="-2"/>
          <w:w w:val="105"/>
          <w:sz w:val="23"/>
        </w:rPr>
        <w:drawing>
          <wp:anchor distT="0" distB="0" distL="0" distR="0" simplePos="0" relativeHeight="251665408" behindDoc="0" locked="0" layoutInCell="1" allowOverlap="1">
            <wp:simplePos x="0" y="0"/>
            <wp:positionH relativeFrom="page">
              <wp:posOffset>5382260</wp:posOffset>
            </wp:positionH>
            <wp:positionV relativeFrom="paragraph">
              <wp:posOffset>80645</wp:posOffset>
            </wp:positionV>
            <wp:extent cx="1932305" cy="802005"/>
            <wp:effectExtent l="19050" t="0" r="0" b="0"/>
            <wp:wrapNone/>
            <wp:docPr id="56" name="Image 5"/>
            <wp:cNvGraphicFramePr/>
            <a:graphic xmlns:a="http://schemas.openxmlformats.org/drawingml/2006/main">
              <a:graphicData uri="http://schemas.openxmlformats.org/drawingml/2006/picture">
                <pic:pic xmlns:pic="http://schemas.openxmlformats.org/drawingml/2006/picture">
                  <pic:nvPicPr>
                    <pic:cNvPr id="56" name="Image 5"/>
                    <pic:cNvPicPr/>
                  </pic:nvPicPr>
                  <pic:blipFill>
                    <a:blip r:embed="rId5" cstate="print"/>
                    <a:stretch>
                      <a:fillRect/>
                    </a:stretch>
                  </pic:blipFill>
                  <pic:spPr>
                    <a:xfrm>
                      <a:off x="0" y="0"/>
                      <a:ext cx="1932317" cy="802256"/>
                    </a:xfrm>
                    <a:prstGeom prst="rect">
                      <a:avLst/>
                    </a:prstGeom>
                  </pic:spPr>
                </pic:pic>
              </a:graphicData>
            </a:graphic>
          </wp:anchor>
        </w:drawing>
      </w:r>
      <w:r>
        <w:rPr>
          <w:b/>
          <w:spacing w:val="-2"/>
          <w:w w:val="105"/>
          <w:sz w:val="23"/>
        </w:rPr>
        <w:t>Figure-5: Understanding the Concepts Taught</w:t>
      </w:r>
    </w:p>
    <w:p w14:paraId="1E381058">
      <w:pPr>
        <w:jc w:val="center"/>
        <w:rPr>
          <w:sz w:val="23"/>
        </w:rPr>
        <w:sectPr>
          <w:pgSz w:w="11910" w:h="16850"/>
          <w:pgMar w:top="1400" w:right="180" w:bottom="0" w:left="1080" w:header="720" w:footer="720" w:gutter="0"/>
          <w:cols w:space="720" w:num="1"/>
        </w:sectPr>
      </w:pPr>
    </w:p>
    <w:p w14:paraId="2ADF2625">
      <w:pPr>
        <w:pStyle w:val="8"/>
        <w:spacing w:before="66" w:line="360" w:lineRule="auto"/>
        <w:ind w:left="216" w:right="1054"/>
      </w:pPr>
      <w:r>
        <w:rPr>
          <w:w w:val="105"/>
        </w:rPr>
        <w:t>The above analysis clearly points out that students can easily raise their query or doubts in fort of teachers. Also they easily participate in interaction with faculties.</w:t>
      </w:r>
    </w:p>
    <w:p w14:paraId="5C4A3610">
      <w:pPr>
        <w:pStyle w:val="8"/>
        <w:spacing w:before="76"/>
        <w:rPr>
          <w:b/>
        </w:rPr>
      </w:pPr>
      <w:bookmarkStart w:id="18" w:name="Question-6:_in_the_feedback_form:_Is_he/"/>
      <w:bookmarkEnd w:id="18"/>
    </w:p>
    <w:p w14:paraId="07E79743">
      <w:pPr>
        <w:pStyle w:val="4"/>
        <w:spacing w:before="3" w:line="360" w:lineRule="auto"/>
        <w:ind w:left="216" w:right="1054"/>
      </w:pPr>
      <w:bookmarkStart w:id="19" w:name="Question-6:_in_the_feedback_form:_For_th"/>
      <w:bookmarkEnd w:id="19"/>
      <w:r>
        <w:rPr>
          <w:w w:val="105"/>
        </w:rPr>
        <w:t>Question-6: in the feedback form: For the teacher's subject how much marks do you expect put of 100.</w:t>
      </w:r>
    </w:p>
    <w:p w14:paraId="5BA758E2">
      <w:pPr>
        <w:pStyle w:val="8"/>
        <w:spacing w:before="55"/>
        <w:rPr>
          <w:b/>
          <w:sz w:val="20"/>
        </w:rPr>
      </w:pPr>
      <w:r>
        <w:rPr>
          <w:b/>
          <w:sz w:val="20"/>
        </w:rPr>
        <w:t xml:space="preserve">                       </w:t>
      </w:r>
      <w:r>
        <w:rPr>
          <w:b/>
          <w:sz w:val="20"/>
        </w:rPr>
        <w:drawing>
          <wp:inline distT="0" distB="0" distL="0" distR="0">
            <wp:extent cx="4793615" cy="2740660"/>
            <wp:effectExtent l="19050" t="0" r="25401" b="2117"/>
            <wp:docPr id="1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95379F3">
      <w:pPr>
        <w:spacing w:before="2"/>
        <w:ind w:left="3827"/>
        <w:rPr>
          <w:b/>
          <w:sz w:val="24"/>
        </w:rPr>
      </w:pPr>
    </w:p>
    <w:p w14:paraId="128984F3">
      <w:pPr>
        <w:spacing w:before="2"/>
        <w:ind w:left="3827"/>
        <w:rPr>
          <w:b/>
          <w:sz w:val="24"/>
        </w:rPr>
      </w:pPr>
      <w:r>
        <w:rPr>
          <w:b/>
          <w:sz w:val="24"/>
        </w:rPr>
        <w:t xml:space="preserve">Figure-7: Marks </w:t>
      </w:r>
      <w:r>
        <w:rPr>
          <w:b/>
          <w:spacing w:val="-2"/>
          <w:sz w:val="24"/>
        </w:rPr>
        <w:t>Expectation</w:t>
      </w:r>
    </w:p>
    <w:p w14:paraId="39CBC91B">
      <w:pPr>
        <w:pStyle w:val="8"/>
        <w:spacing w:before="274"/>
        <w:rPr>
          <w:b/>
        </w:rPr>
      </w:pPr>
    </w:p>
    <w:p w14:paraId="262E8ECD">
      <w:pPr>
        <w:pStyle w:val="8"/>
        <w:spacing w:line="360" w:lineRule="auto"/>
        <w:ind w:left="216" w:right="1020"/>
        <w:jc w:val="both"/>
      </w:pPr>
      <w:r>
        <w:rPr>
          <w:w w:val="105"/>
        </w:rPr>
        <w:t xml:space="preserve">Since the faculties use to cover the entire syllabus hence students comfortably </w:t>
      </w:r>
      <w:r>
        <w:rPr>
          <w:spacing w:val="-4"/>
          <w:w w:val="105"/>
        </w:rPr>
        <w:t xml:space="preserve">could </w:t>
      </w:r>
      <w:r>
        <w:rPr>
          <w:w w:val="105"/>
        </w:rPr>
        <w:t>mention the expected marks and it was observed that majority cases the expected marks and actual marks matched.</w:t>
      </w:r>
    </w:p>
    <w:p w14:paraId="337560BD">
      <w:pPr>
        <w:pStyle w:val="8"/>
        <w:spacing w:before="245"/>
      </w:pPr>
    </w:p>
    <w:p w14:paraId="55826BF2">
      <w:pPr>
        <w:ind w:left="1351" w:right="1597"/>
        <w:jc w:val="center"/>
        <w:rPr>
          <w:b/>
          <w:sz w:val="23"/>
        </w:rPr>
      </w:pPr>
      <w:r>
        <w:rPr>
          <w:b/>
          <w:w w:val="105"/>
          <w:sz w:val="23"/>
          <w:u w:val="thick"/>
        </w:rPr>
        <w:t>PartB (Student’s Feedback on Curriculum for the year 2023-</w:t>
      </w:r>
      <w:r>
        <w:rPr>
          <w:b/>
          <w:spacing w:val="-5"/>
          <w:w w:val="105"/>
          <w:sz w:val="23"/>
          <w:u w:val="thick"/>
        </w:rPr>
        <w:t>24)</w:t>
      </w:r>
    </w:p>
    <w:p w14:paraId="29184CA8">
      <w:pPr>
        <w:pStyle w:val="8"/>
        <w:rPr>
          <w:b/>
        </w:rPr>
      </w:pPr>
    </w:p>
    <w:p w14:paraId="7AB87DFA">
      <w:pPr>
        <w:pStyle w:val="8"/>
        <w:spacing w:line="360" w:lineRule="auto"/>
        <w:ind w:left="317" w:right="1047"/>
        <w:jc w:val="both"/>
      </w:pPr>
      <w:r>
        <w:rPr>
          <w:w w:val="105"/>
        </w:rPr>
        <w:t>The institute conducts student feedback on academic level and syllabus transaction. The rating is normally given on a scale of 1 to 4 based on the aspects: Excellent (4), Good (3), Average (2) and Below Average (1). Feedback was collected from students and based on their answers the following charts were prepared to analyze the results.</w:t>
      </w:r>
    </w:p>
    <w:p w14:paraId="4094B099">
      <w:pPr>
        <w:pStyle w:val="8"/>
        <w:spacing w:before="31"/>
      </w:pPr>
    </w:p>
    <w:p w14:paraId="0002B262">
      <w:pPr>
        <w:pStyle w:val="4"/>
        <w:ind w:left="317"/>
        <w:jc w:val="both"/>
      </w:pPr>
      <w:bookmarkStart w:id="20" w:name="Question_No_1_in_feedback_form:_Activiti"/>
      <w:bookmarkEnd w:id="20"/>
      <w:r>
        <w:t xml:space="preserve">Question-1: in feedback form: Activities leading to </w:t>
      </w:r>
      <w:r>
        <w:rPr>
          <w:spacing w:val="-2"/>
        </w:rPr>
        <w:t xml:space="preserve">Placement/Entrepreneurship </w:t>
      </w:r>
    </w:p>
    <w:p w14:paraId="3F321B38">
      <w:pPr>
        <w:spacing w:before="147"/>
        <w:ind w:left="317"/>
        <w:jc w:val="both"/>
        <w:rPr>
          <w:b/>
          <w:sz w:val="24"/>
        </w:rPr>
      </w:pPr>
      <w:r>
        <w:rPr>
          <w:b/>
          <w:sz w:val="24"/>
        </w:rPr>
        <w:t xml:space="preserve">/Life long learning/Field Projects and </w:t>
      </w:r>
      <w:r>
        <w:rPr>
          <w:b/>
          <w:spacing w:val="-2"/>
          <w:sz w:val="24"/>
        </w:rPr>
        <w:t>Internship</w:t>
      </w:r>
    </w:p>
    <w:p w14:paraId="06CD906E">
      <w:pPr>
        <w:pStyle w:val="8"/>
        <w:rPr>
          <w:b/>
          <w:sz w:val="20"/>
        </w:rPr>
      </w:pPr>
    </w:p>
    <w:p w14:paraId="2F824745">
      <w:pPr>
        <w:pStyle w:val="8"/>
        <w:rPr>
          <w:b/>
          <w:sz w:val="20"/>
        </w:rPr>
      </w:pPr>
      <w:r>
        <w:rPr>
          <w:b/>
          <w:sz w:val="20"/>
        </w:rPr>
        <w:drawing>
          <wp:anchor distT="0" distB="0" distL="0" distR="0" simplePos="0" relativeHeight="251666432" behindDoc="0" locked="0" layoutInCell="1" allowOverlap="1">
            <wp:simplePos x="0" y="0"/>
            <wp:positionH relativeFrom="page">
              <wp:posOffset>5123815</wp:posOffset>
            </wp:positionH>
            <wp:positionV relativeFrom="paragraph">
              <wp:posOffset>122555</wp:posOffset>
            </wp:positionV>
            <wp:extent cx="1932305" cy="802005"/>
            <wp:effectExtent l="19050" t="0" r="0" b="0"/>
            <wp:wrapNone/>
            <wp:docPr id="57" name="Image 5"/>
            <wp:cNvGraphicFramePr/>
            <a:graphic xmlns:a="http://schemas.openxmlformats.org/drawingml/2006/main">
              <a:graphicData uri="http://schemas.openxmlformats.org/drawingml/2006/picture">
                <pic:pic xmlns:pic="http://schemas.openxmlformats.org/drawingml/2006/picture">
                  <pic:nvPicPr>
                    <pic:cNvPr id="57" name="Image 5"/>
                    <pic:cNvPicPr/>
                  </pic:nvPicPr>
                  <pic:blipFill>
                    <a:blip r:embed="rId5" cstate="print"/>
                    <a:stretch>
                      <a:fillRect/>
                    </a:stretch>
                  </pic:blipFill>
                  <pic:spPr>
                    <a:xfrm>
                      <a:off x="0" y="0"/>
                      <a:ext cx="1932317" cy="802256"/>
                    </a:xfrm>
                    <a:prstGeom prst="rect">
                      <a:avLst/>
                    </a:prstGeom>
                  </pic:spPr>
                </pic:pic>
              </a:graphicData>
            </a:graphic>
          </wp:anchor>
        </w:drawing>
      </w:r>
    </w:p>
    <w:p w14:paraId="04657BEC">
      <w:pPr>
        <w:pStyle w:val="8"/>
        <w:spacing w:before="61"/>
        <w:rPr>
          <w:b/>
          <w:sz w:val="20"/>
        </w:rPr>
      </w:pPr>
      <w:r>
        <w:rPr>
          <w:b/>
          <w:sz w:val="20"/>
        </w:rPr>
        <w:t xml:space="preserve">                               </w:t>
      </w:r>
      <w:r>
        <w:rPr>
          <w:b/>
          <w:sz w:val="20"/>
        </w:rPr>
        <w:drawing>
          <wp:inline distT="0" distB="0" distL="0" distR="0">
            <wp:extent cx="4572000" cy="2943225"/>
            <wp:effectExtent l="19050" t="0" r="19050" b="0"/>
            <wp:docPr id="1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B6F586F">
      <w:pPr>
        <w:pStyle w:val="8"/>
        <w:rPr>
          <w:b/>
        </w:rPr>
      </w:pPr>
    </w:p>
    <w:p w14:paraId="2B4EFA3D">
      <w:pPr>
        <w:pStyle w:val="8"/>
        <w:spacing w:before="34"/>
        <w:rPr>
          <w:b/>
        </w:rPr>
      </w:pPr>
    </w:p>
    <w:p w14:paraId="59415F6B">
      <w:pPr>
        <w:spacing w:before="1"/>
        <w:ind w:right="477"/>
        <w:jc w:val="center"/>
        <w:rPr>
          <w:b/>
          <w:sz w:val="23"/>
        </w:rPr>
      </w:pPr>
      <w:bookmarkStart w:id="21" w:name="Figure-1:_Placement_and_Other_Activities"/>
      <w:bookmarkEnd w:id="21"/>
      <w:r>
        <w:rPr>
          <w:b/>
          <w:sz w:val="23"/>
        </w:rPr>
        <w:t xml:space="preserve">Figure-1: Placement and Other </w:t>
      </w:r>
      <w:r>
        <w:rPr>
          <w:b/>
          <w:spacing w:val="-2"/>
          <w:sz w:val="23"/>
        </w:rPr>
        <w:t>Activities</w:t>
      </w:r>
    </w:p>
    <w:p w14:paraId="680F5FC1">
      <w:pPr>
        <w:pStyle w:val="8"/>
        <w:spacing w:before="105"/>
        <w:rPr>
          <w:b/>
          <w:sz w:val="23"/>
        </w:rPr>
      </w:pPr>
    </w:p>
    <w:p w14:paraId="48854F61">
      <w:pPr>
        <w:pStyle w:val="8"/>
        <w:spacing w:line="360" w:lineRule="auto"/>
        <w:ind w:left="317" w:right="1048"/>
        <w:jc w:val="both"/>
      </w:pPr>
      <w:r>
        <w:rPr>
          <w:w w:val="105"/>
        </w:rPr>
        <w:t>The institute has a dedicated training and placement cell that take care of activities leading to Placement, Entrepreneurship, Lifelong learning, field Projects, and Internship. AS per analysis the above figure approximate 96% students were satisfied with the activities.</w:t>
      </w:r>
    </w:p>
    <w:p w14:paraId="4ACE0352">
      <w:pPr>
        <w:pStyle w:val="8"/>
        <w:spacing w:before="143"/>
      </w:pPr>
    </w:p>
    <w:p w14:paraId="69F20B23">
      <w:pPr>
        <w:pStyle w:val="4"/>
        <w:spacing w:line="362" w:lineRule="auto"/>
        <w:ind w:left="317" w:right="1054"/>
      </w:pPr>
      <w:bookmarkStart w:id="22" w:name="Question_No_2_in_feedback_form:_Motivati"/>
      <w:bookmarkEnd w:id="22"/>
      <w:r>
        <w:t>Question-2: in feedback form: Motivation and exposure to Co-Curricular/Extra- Curricular Activities in the Institute</w:t>
      </w:r>
    </w:p>
    <w:p w14:paraId="1D26CE6C">
      <w:pPr>
        <w:spacing w:line="362" w:lineRule="auto"/>
      </w:pPr>
    </w:p>
    <w:p w14:paraId="236942FC">
      <w:pPr>
        <w:tabs>
          <w:tab w:val="left" w:pos="1240"/>
        </w:tabs>
      </w:pPr>
      <w:r>
        <w:t xml:space="preserve">                </w:t>
      </w:r>
      <w:r>
        <w:drawing>
          <wp:inline distT="0" distB="0" distL="0" distR="0">
            <wp:extent cx="5217160" cy="2909570"/>
            <wp:effectExtent l="19050" t="0" r="21038" b="4473"/>
            <wp:docPr id="1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0C6A61C"/>
    <w:p w14:paraId="36F8F29E">
      <w:pPr>
        <w:spacing w:before="256"/>
        <w:ind w:left="1351" w:right="1391"/>
        <w:jc w:val="center"/>
        <w:rPr>
          <w:b/>
          <w:sz w:val="23"/>
        </w:rPr>
      </w:pPr>
      <w:r>
        <w:rPr>
          <w:b/>
          <w:sz w:val="23"/>
        </w:rPr>
        <w:drawing>
          <wp:anchor distT="0" distB="0" distL="0" distR="0" simplePos="0" relativeHeight="251667456" behindDoc="0" locked="0" layoutInCell="1" allowOverlap="1">
            <wp:simplePos x="0" y="0"/>
            <wp:positionH relativeFrom="page">
              <wp:posOffset>5127625</wp:posOffset>
            </wp:positionH>
            <wp:positionV relativeFrom="paragraph">
              <wp:posOffset>15240</wp:posOffset>
            </wp:positionV>
            <wp:extent cx="1932305" cy="802005"/>
            <wp:effectExtent l="19050" t="0" r="0" b="0"/>
            <wp:wrapNone/>
            <wp:docPr id="58" name="Image 5"/>
            <wp:cNvGraphicFramePr/>
            <a:graphic xmlns:a="http://schemas.openxmlformats.org/drawingml/2006/main">
              <a:graphicData uri="http://schemas.openxmlformats.org/drawingml/2006/picture">
                <pic:pic xmlns:pic="http://schemas.openxmlformats.org/drawingml/2006/picture">
                  <pic:nvPicPr>
                    <pic:cNvPr id="58" name="Image 5"/>
                    <pic:cNvPicPr/>
                  </pic:nvPicPr>
                  <pic:blipFill>
                    <a:blip r:embed="rId5" cstate="print"/>
                    <a:stretch>
                      <a:fillRect/>
                    </a:stretch>
                  </pic:blipFill>
                  <pic:spPr>
                    <a:xfrm>
                      <a:off x="0" y="0"/>
                      <a:ext cx="1932317" cy="802256"/>
                    </a:xfrm>
                    <a:prstGeom prst="rect">
                      <a:avLst/>
                    </a:prstGeom>
                  </pic:spPr>
                </pic:pic>
              </a:graphicData>
            </a:graphic>
          </wp:anchor>
        </w:drawing>
      </w:r>
      <w:r>
        <w:rPr>
          <w:b/>
          <w:sz w:val="23"/>
        </w:rPr>
        <w:t xml:space="preserve">Figure-2: Co-Curricular/Extra-Curricular </w:t>
      </w:r>
      <w:r>
        <w:rPr>
          <w:b/>
          <w:spacing w:val="-2"/>
          <w:sz w:val="23"/>
        </w:rPr>
        <w:t>Activities</w:t>
      </w:r>
    </w:p>
    <w:p w14:paraId="7EEA06FE">
      <w:pPr>
        <w:pStyle w:val="8"/>
        <w:spacing w:before="77"/>
        <w:rPr>
          <w:b/>
          <w:sz w:val="23"/>
        </w:rPr>
      </w:pPr>
    </w:p>
    <w:p w14:paraId="0633C752">
      <w:pPr>
        <w:pStyle w:val="8"/>
        <w:spacing w:line="372" w:lineRule="auto"/>
        <w:ind w:right="1054"/>
        <w:rPr>
          <w:w w:val="105"/>
        </w:rPr>
      </w:pPr>
    </w:p>
    <w:p w14:paraId="1B594FD9">
      <w:pPr>
        <w:pStyle w:val="8"/>
        <w:spacing w:line="372" w:lineRule="auto"/>
        <w:ind w:right="1054"/>
        <w:rPr>
          <w:w w:val="105"/>
        </w:rPr>
      </w:pPr>
    </w:p>
    <w:p w14:paraId="4C4B2A70">
      <w:pPr>
        <w:pStyle w:val="8"/>
        <w:spacing w:line="372" w:lineRule="auto"/>
        <w:ind w:right="1054"/>
      </w:pPr>
      <w:r>
        <w:rPr>
          <w:w w:val="105"/>
        </w:rPr>
        <w:t>Along with academic activities institute also conduct co-curricular activities and as a result approx. 95% students were satisfied with these activities.</w:t>
      </w:r>
    </w:p>
    <w:p w14:paraId="4217351B">
      <w:pPr>
        <w:pStyle w:val="4"/>
        <w:spacing w:before="200"/>
        <w:ind w:left="317"/>
      </w:pPr>
      <w:bookmarkStart w:id="23" w:name="Question_No_3_in_feedback_form:_Assessme"/>
      <w:bookmarkEnd w:id="23"/>
      <w:r>
        <w:t xml:space="preserve">Question-3: in feedback form: Assessment of examination at Institute </w:t>
      </w:r>
      <w:r>
        <w:rPr>
          <w:spacing w:val="-2"/>
        </w:rPr>
        <w:t>Level</w:t>
      </w:r>
    </w:p>
    <w:p w14:paraId="2AC44FAA">
      <w:pPr>
        <w:pStyle w:val="8"/>
        <w:rPr>
          <w:b/>
          <w:sz w:val="20"/>
        </w:rPr>
      </w:pPr>
    </w:p>
    <w:p w14:paraId="388EB37E">
      <w:pPr>
        <w:pStyle w:val="8"/>
        <w:rPr>
          <w:b/>
          <w:sz w:val="20"/>
        </w:rPr>
      </w:pPr>
      <w:r>
        <w:rPr>
          <w:b/>
          <w:sz w:val="20"/>
        </w:rPr>
        <w:t xml:space="preserve">                             </w:t>
      </w:r>
      <w:r>
        <w:rPr>
          <w:b/>
          <w:sz w:val="20"/>
        </w:rPr>
        <w:drawing>
          <wp:inline distT="0" distB="0" distL="0" distR="0">
            <wp:extent cx="4572000" cy="2743200"/>
            <wp:effectExtent l="19050" t="0" r="19050" b="0"/>
            <wp:docPr id="1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7EF732B">
      <w:pPr>
        <w:pStyle w:val="8"/>
        <w:spacing w:before="176"/>
        <w:rPr>
          <w:b/>
        </w:rPr>
      </w:pPr>
    </w:p>
    <w:p w14:paraId="30BFB945">
      <w:pPr>
        <w:ind w:left="1351" w:right="1269"/>
        <w:jc w:val="center"/>
        <w:rPr>
          <w:b/>
          <w:sz w:val="23"/>
        </w:rPr>
      </w:pPr>
    </w:p>
    <w:p w14:paraId="5845A013">
      <w:pPr>
        <w:ind w:left="1351" w:right="1269"/>
        <w:jc w:val="center"/>
        <w:rPr>
          <w:b/>
          <w:sz w:val="23"/>
        </w:rPr>
      </w:pPr>
      <w:r>
        <w:rPr>
          <w:b/>
          <w:sz w:val="23"/>
        </w:rPr>
        <w:t xml:space="preserve">Figure-3: Assessment of </w:t>
      </w:r>
      <w:r>
        <w:rPr>
          <w:b/>
          <w:spacing w:val="-2"/>
          <w:sz w:val="23"/>
        </w:rPr>
        <w:t>Examination</w:t>
      </w:r>
    </w:p>
    <w:p w14:paraId="4112DEDB">
      <w:pPr>
        <w:pStyle w:val="8"/>
        <w:spacing w:before="230"/>
        <w:rPr>
          <w:b/>
          <w:sz w:val="23"/>
        </w:rPr>
      </w:pPr>
    </w:p>
    <w:p w14:paraId="68A07CB3">
      <w:pPr>
        <w:pStyle w:val="8"/>
        <w:spacing w:line="360" w:lineRule="auto"/>
        <w:ind w:left="317" w:right="1020"/>
        <w:jc w:val="both"/>
      </w:pPr>
      <w:r>
        <w:rPr>
          <w:w w:val="105"/>
        </w:rPr>
        <w:t xml:space="preserve">The institute adopts transparent and systematically assessment of the students based </w:t>
      </w:r>
      <w:r>
        <w:rPr>
          <w:spacing w:val="-5"/>
          <w:w w:val="105"/>
        </w:rPr>
        <w:t xml:space="preserve">on </w:t>
      </w:r>
      <w:r>
        <w:rPr>
          <w:w w:val="105"/>
        </w:rPr>
        <w:t>class interaction, assignments, quizzes, performance in labs and mid-term exams. Figue-3 reflects that almost all the students were satisfied with the methodology and transparency of the institute level assessment.</w:t>
      </w:r>
    </w:p>
    <w:p w14:paraId="3B5AA5BF">
      <w:pPr>
        <w:pStyle w:val="4"/>
        <w:spacing w:before="274"/>
        <w:ind w:left="317"/>
        <w:jc w:val="both"/>
      </w:pPr>
      <w:bookmarkStart w:id="24" w:name="Question_No_4_in_feedback_form:_Does_the"/>
      <w:bookmarkEnd w:id="24"/>
      <w:r>
        <w:t xml:space="preserve">Question-4: in feedback form: Does the faculty use ICT Tools for </w:t>
      </w:r>
      <w:r>
        <w:rPr>
          <w:spacing w:val="-2"/>
        </w:rPr>
        <w:t>teaching?</w:t>
      </w:r>
    </w:p>
    <w:p w14:paraId="076654CB">
      <w:pPr>
        <w:pStyle w:val="8"/>
        <w:rPr>
          <w:b/>
          <w:sz w:val="20"/>
        </w:rPr>
      </w:pPr>
    </w:p>
    <w:p w14:paraId="033B1C0F">
      <w:pPr>
        <w:pStyle w:val="8"/>
        <w:spacing w:before="83"/>
        <w:rPr>
          <w:b/>
          <w:sz w:val="20"/>
        </w:rPr>
      </w:pPr>
      <w:r>
        <w:rPr>
          <w:b/>
          <w:sz w:val="20"/>
        </w:rPr>
        <w:drawing>
          <wp:anchor distT="0" distB="0" distL="0" distR="0" simplePos="0" relativeHeight="251668480" behindDoc="0" locked="0" layoutInCell="1" allowOverlap="1">
            <wp:simplePos x="0" y="0"/>
            <wp:positionH relativeFrom="page">
              <wp:posOffset>5133975</wp:posOffset>
            </wp:positionH>
            <wp:positionV relativeFrom="paragraph">
              <wp:posOffset>1990725</wp:posOffset>
            </wp:positionV>
            <wp:extent cx="1930400" cy="802005"/>
            <wp:effectExtent l="19050" t="0" r="0" b="0"/>
            <wp:wrapNone/>
            <wp:docPr id="59" name="Image 5"/>
            <wp:cNvGraphicFramePr/>
            <a:graphic xmlns:a="http://schemas.openxmlformats.org/drawingml/2006/main">
              <a:graphicData uri="http://schemas.openxmlformats.org/drawingml/2006/picture">
                <pic:pic xmlns:pic="http://schemas.openxmlformats.org/drawingml/2006/picture">
                  <pic:nvPicPr>
                    <pic:cNvPr id="59" name="Image 5"/>
                    <pic:cNvPicPr/>
                  </pic:nvPicPr>
                  <pic:blipFill>
                    <a:blip r:embed="rId5" cstate="print"/>
                    <a:stretch>
                      <a:fillRect/>
                    </a:stretch>
                  </pic:blipFill>
                  <pic:spPr>
                    <a:xfrm>
                      <a:off x="0" y="0"/>
                      <a:ext cx="1930520" cy="802256"/>
                    </a:xfrm>
                    <a:prstGeom prst="rect">
                      <a:avLst/>
                    </a:prstGeom>
                  </pic:spPr>
                </pic:pic>
              </a:graphicData>
            </a:graphic>
          </wp:anchor>
        </w:drawing>
      </w:r>
      <w:r>
        <w:rPr>
          <w:b/>
          <w:sz w:val="20"/>
        </w:rPr>
        <w:t xml:space="preserve">                                  </w:t>
      </w:r>
      <w:r>
        <w:rPr>
          <w:b/>
          <w:sz w:val="20"/>
        </w:rPr>
        <w:drawing>
          <wp:inline distT="0" distB="0" distL="0" distR="0">
            <wp:extent cx="4572000" cy="2743200"/>
            <wp:effectExtent l="19050" t="0" r="19050" b="0"/>
            <wp:docPr id="15"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9BA48D7">
      <w:pPr>
        <w:spacing w:before="229"/>
        <w:ind w:left="3611"/>
        <w:jc w:val="both"/>
        <w:rPr>
          <w:b/>
          <w:w w:val="105"/>
          <w:sz w:val="23"/>
        </w:rPr>
      </w:pPr>
    </w:p>
    <w:p w14:paraId="7D9CA510">
      <w:pPr>
        <w:spacing w:before="229"/>
        <w:ind w:left="3611"/>
        <w:jc w:val="both"/>
        <w:rPr>
          <w:b/>
          <w:sz w:val="23"/>
        </w:rPr>
      </w:pPr>
      <w:r>
        <w:rPr>
          <w:b/>
          <w:w w:val="105"/>
          <w:sz w:val="23"/>
        </w:rPr>
        <w:t xml:space="preserve">Figure-4: Use of ICT </w:t>
      </w:r>
      <w:r>
        <w:rPr>
          <w:b/>
          <w:spacing w:val="-2"/>
          <w:w w:val="105"/>
          <w:sz w:val="23"/>
        </w:rPr>
        <w:t>Tools</w:t>
      </w:r>
    </w:p>
    <w:p w14:paraId="64698F09">
      <w:pPr>
        <w:pStyle w:val="8"/>
        <w:spacing w:before="148" w:line="372" w:lineRule="auto"/>
        <w:ind w:left="317" w:right="1045"/>
        <w:jc w:val="both"/>
      </w:pPr>
      <w:r>
        <w:rPr>
          <w:w w:val="105"/>
        </w:rPr>
        <w:t>The institute has several smart classrooms and all faculties adopt ICT based teaching pedagogy. As per student feedback all faculty efficiently used ICT tools during their teaching in the class.</w:t>
      </w:r>
    </w:p>
    <w:p w14:paraId="19AB8B8C">
      <w:pPr>
        <w:pStyle w:val="4"/>
        <w:spacing w:before="191" w:line="271" w:lineRule="auto"/>
        <w:ind w:left="317" w:right="1041"/>
        <w:jc w:val="both"/>
      </w:pPr>
      <w:bookmarkStart w:id="25" w:name="Question_No_5_in_feedback_form:_Is_the_f"/>
      <w:bookmarkEnd w:id="25"/>
      <w:r>
        <w:t>Question-5: in feedback form: Is the faculty successful in improving your understanding of concepts and principles in the subject?</w:t>
      </w:r>
    </w:p>
    <w:p w14:paraId="17136D0F">
      <w:pPr>
        <w:pStyle w:val="4"/>
        <w:spacing w:before="191" w:line="271" w:lineRule="auto"/>
        <w:ind w:left="317" w:right="1041"/>
        <w:jc w:val="both"/>
      </w:pPr>
    </w:p>
    <w:p w14:paraId="39C5DAF0">
      <w:pPr>
        <w:pStyle w:val="8"/>
        <w:spacing w:before="87"/>
        <w:rPr>
          <w:b/>
          <w:sz w:val="20"/>
        </w:rPr>
      </w:pPr>
      <w:r>
        <w:rPr>
          <w:b/>
          <w:sz w:val="20"/>
        </w:rPr>
        <w:t xml:space="preserve">                             </w:t>
      </w:r>
      <w:r>
        <w:rPr>
          <w:b/>
          <w:sz w:val="20"/>
        </w:rPr>
        <w:drawing>
          <wp:inline distT="0" distB="0" distL="0" distR="0">
            <wp:extent cx="4572000" cy="2743200"/>
            <wp:effectExtent l="19050" t="0" r="19050" b="0"/>
            <wp:docPr id="17"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7E80397">
      <w:pPr>
        <w:rPr>
          <w:sz w:val="20"/>
        </w:rPr>
      </w:pPr>
    </w:p>
    <w:p w14:paraId="5A847709">
      <w:pPr>
        <w:rPr>
          <w:sz w:val="20"/>
        </w:rPr>
      </w:pPr>
    </w:p>
    <w:p w14:paraId="055D5EBD">
      <w:pPr>
        <w:ind w:left="14"/>
        <w:rPr>
          <w:b/>
          <w:w w:val="105"/>
          <w:sz w:val="23"/>
        </w:rPr>
      </w:pPr>
    </w:p>
    <w:p w14:paraId="13EFA472">
      <w:pPr>
        <w:ind w:left="14"/>
        <w:rPr>
          <w:b/>
          <w:sz w:val="23"/>
        </w:rPr>
      </w:pPr>
      <w:r>
        <w:rPr>
          <w:b/>
          <w:w w:val="105"/>
          <w:sz w:val="23"/>
        </w:rPr>
        <w:t xml:space="preserve">                                                  Figrure-5: Improvement of </w:t>
      </w:r>
      <w:r>
        <w:rPr>
          <w:b/>
          <w:spacing w:val="-2"/>
          <w:w w:val="105"/>
          <w:sz w:val="23"/>
        </w:rPr>
        <w:t>Concepts</w:t>
      </w:r>
    </w:p>
    <w:p w14:paraId="40F1833C">
      <w:pPr>
        <w:rPr>
          <w:sz w:val="20"/>
        </w:rPr>
      </w:pPr>
    </w:p>
    <w:p w14:paraId="7AC6FD32">
      <w:pPr>
        <w:rPr>
          <w:sz w:val="20"/>
        </w:rPr>
      </w:pPr>
    </w:p>
    <w:p w14:paraId="6C25BD0C">
      <w:pPr>
        <w:pStyle w:val="8"/>
        <w:spacing w:before="71" w:line="372" w:lineRule="auto"/>
        <w:ind w:left="360" w:right="1200"/>
        <w:jc w:val="both"/>
      </w:pPr>
      <w:r>
        <w:rPr>
          <w:w w:val="105"/>
        </w:rPr>
        <w:t>As per figure-5 approx. 96% students accepts that faculty successfully improves their understanding of concepts and principles in the subjects.</w:t>
      </w:r>
    </w:p>
    <w:p w14:paraId="5114EDBC">
      <w:pPr>
        <w:spacing w:before="100" w:beforeAutospacing="1" w:after="100" w:afterAutospacing="1" w:line="360" w:lineRule="auto"/>
        <w:ind w:left="360" w:right="1193" w:hanging="360"/>
        <w:jc w:val="both"/>
        <w:rPr>
          <w:sz w:val="24"/>
          <w:szCs w:val="24"/>
          <w:lang w:eastAsia="en-GB"/>
        </w:rPr>
      </w:pPr>
      <w:r>
        <w:rPr>
          <w:b/>
          <w:bCs/>
          <w:sz w:val="24"/>
          <w:szCs w:val="24"/>
          <w:lang w:eastAsia="en-GB"/>
        </w:rPr>
        <w:t xml:space="preserve">      Action Taken:</w:t>
      </w:r>
      <w:r>
        <w:rPr>
          <w:sz w:val="24"/>
          <w:szCs w:val="24"/>
          <w:lang w:eastAsia="en-GB"/>
        </w:rPr>
        <w:t xml:space="preserve"> Feedback was collected at the end of each semester during the academic year 2023-24. Key observations and actions based on the feedback include:</w:t>
      </w:r>
    </w:p>
    <w:p w14:paraId="5B315612">
      <w:pPr>
        <w:widowControl/>
        <w:numPr>
          <w:ilvl w:val="0"/>
          <w:numId w:val="5"/>
        </w:numPr>
        <w:autoSpaceDE/>
        <w:autoSpaceDN/>
        <w:spacing w:before="100" w:beforeAutospacing="1" w:after="100" w:afterAutospacing="1" w:line="360" w:lineRule="auto"/>
        <w:jc w:val="both"/>
        <w:rPr>
          <w:sz w:val="24"/>
          <w:szCs w:val="24"/>
          <w:lang w:eastAsia="en-GB"/>
        </w:rPr>
      </w:pPr>
      <w:r>
        <w:rPr>
          <w:b/>
          <w:bCs/>
          <w:sz w:val="24"/>
          <w:szCs w:val="24"/>
          <w:lang w:eastAsia="en-GB"/>
        </w:rPr>
        <w:t>Enhanced ICT Facilities:</w:t>
      </w:r>
    </w:p>
    <w:p w14:paraId="01023AEB">
      <w:pPr>
        <w:widowControl/>
        <w:numPr>
          <w:ilvl w:val="1"/>
          <w:numId w:val="5"/>
        </w:numPr>
        <w:autoSpaceDE/>
        <w:autoSpaceDN/>
        <w:spacing w:before="100" w:beforeAutospacing="1" w:after="100" w:afterAutospacing="1" w:line="360" w:lineRule="auto"/>
        <w:ind w:right="1193"/>
        <w:jc w:val="both"/>
        <w:rPr>
          <w:sz w:val="24"/>
          <w:szCs w:val="24"/>
          <w:lang w:eastAsia="en-GB"/>
        </w:rPr>
      </w:pPr>
      <w:r>
        <w:rPr>
          <w:sz w:val="24"/>
          <w:szCs w:val="24"/>
          <w:lang w:eastAsia="en-GB"/>
        </w:rPr>
        <w:t>While the institute had enhanced its ICT facilities, further upgrades were implemented to support additional training and certifications.</w:t>
      </w:r>
    </w:p>
    <w:p w14:paraId="74EBA381">
      <w:pPr>
        <w:widowControl/>
        <w:numPr>
          <w:ilvl w:val="1"/>
          <w:numId w:val="5"/>
        </w:numPr>
        <w:tabs>
          <w:tab w:val="left" w:pos="9720"/>
        </w:tabs>
        <w:autoSpaceDE/>
        <w:autoSpaceDN/>
        <w:spacing w:before="100" w:beforeAutospacing="1" w:after="100" w:afterAutospacing="1" w:line="360" w:lineRule="auto"/>
        <w:ind w:right="1193"/>
        <w:jc w:val="both"/>
        <w:rPr>
          <w:sz w:val="24"/>
          <w:szCs w:val="24"/>
          <w:lang w:eastAsia="en-GB"/>
        </w:rPr>
      </w:pPr>
      <w:r>
        <w:rPr>
          <w:sz w:val="24"/>
          <w:szCs w:val="24"/>
        </w:rPr>
        <w:drawing>
          <wp:anchor distT="0" distB="0" distL="0" distR="0" simplePos="0" relativeHeight="251669504" behindDoc="0" locked="0" layoutInCell="1" allowOverlap="1">
            <wp:simplePos x="0" y="0"/>
            <wp:positionH relativeFrom="page">
              <wp:posOffset>5037455</wp:posOffset>
            </wp:positionH>
            <wp:positionV relativeFrom="paragraph">
              <wp:posOffset>520700</wp:posOffset>
            </wp:positionV>
            <wp:extent cx="1932305" cy="802005"/>
            <wp:effectExtent l="19050" t="0" r="0" b="0"/>
            <wp:wrapNone/>
            <wp:docPr id="60" name="Image 5"/>
            <wp:cNvGraphicFramePr/>
            <a:graphic xmlns:a="http://schemas.openxmlformats.org/drawingml/2006/main">
              <a:graphicData uri="http://schemas.openxmlformats.org/drawingml/2006/picture">
                <pic:pic xmlns:pic="http://schemas.openxmlformats.org/drawingml/2006/picture">
                  <pic:nvPicPr>
                    <pic:cNvPr id="60" name="Image 5"/>
                    <pic:cNvPicPr/>
                  </pic:nvPicPr>
                  <pic:blipFill>
                    <a:blip r:embed="rId5" cstate="print"/>
                    <a:stretch>
                      <a:fillRect/>
                    </a:stretch>
                  </pic:blipFill>
                  <pic:spPr>
                    <a:xfrm>
                      <a:off x="0" y="0"/>
                      <a:ext cx="1932305" cy="802005"/>
                    </a:xfrm>
                    <a:prstGeom prst="rect">
                      <a:avLst/>
                    </a:prstGeom>
                  </pic:spPr>
                </pic:pic>
              </a:graphicData>
            </a:graphic>
          </wp:anchor>
        </w:drawing>
      </w:r>
      <w:r>
        <w:rPr>
          <w:sz w:val="24"/>
          <w:szCs w:val="24"/>
          <w:lang w:eastAsia="en-GB"/>
        </w:rPr>
        <w:t>A few more ICT-enabled classrooms were prepared, and a NASSCOM lab was established under an MoU with NASSCOM to improve the technical learning environment.</w:t>
      </w:r>
    </w:p>
    <w:p w14:paraId="44F98FB8">
      <w:pPr>
        <w:widowControl/>
        <w:tabs>
          <w:tab w:val="left" w:pos="9720"/>
        </w:tabs>
        <w:autoSpaceDE/>
        <w:autoSpaceDN/>
        <w:spacing w:before="100" w:beforeAutospacing="1" w:after="100" w:afterAutospacing="1" w:line="360" w:lineRule="auto"/>
        <w:ind w:right="1193"/>
        <w:jc w:val="both"/>
        <w:rPr>
          <w:sz w:val="24"/>
          <w:szCs w:val="24"/>
          <w:lang w:eastAsia="en-GB"/>
        </w:rPr>
      </w:pPr>
    </w:p>
    <w:p w14:paraId="5CA169AD">
      <w:pPr>
        <w:widowControl/>
        <w:tabs>
          <w:tab w:val="left" w:pos="9720"/>
        </w:tabs>
        <w:autoSpaceDE/>
        <w:autoSpaceDN/>
        <w:spacing w:before="100" w:beforeAutospacing="1" w:after="100" w:afterAutospacing="1" w:line="360" w:lineRule="auto"/>
        <w:ind w:right="1193"/>
        <w:jc w:val="both"/>
        <w:rPr>
          <w:sz w:val="24"/>
          <w:szCs w:val="24"/>
          <w:lang w:eastAsia="en-GB"/>
        </w:rPr>
      </w:pPr>
    </w:p>
    <w:p w14:paraId="0EDE6F10">
      <w:pPr>
        <w:widowControl/>
        <w:numPr>
          <w:ilvl w:val="0"/>
          <w:numId w:val="5"/>
        </w:numPr>
        <w:autoSpaceDE/>
        <w:autoSpaceDN/>
        <w:spacing w:before="100" w:beforeAutospacing="1" w:after="100" w:afterAutospacing="1" w:line="360" w:lineRule="auto"/>
        <w:jc w:val="both"/>
        <w:rPr>
          <w:sz w:val="24"/>
          <w:szCs w:val="24"/>
          <w:lang w:eastAsia="en-GB"/>
        </w:rPr>
      </w:pPr>
      <w:r>
        <w:rPr>
          <w:b/>
          <w:bCs/>
          <w:sz w:val="24"/>
          <w:szCs w:val="24"/>
          <w:lang w:eastAsia="en-GB"/>
        </w:rPr>
        <w:t>NASSCOM Courses:</w:t>
      </w:r>
    </w:p>
    <w:p w14:paraId="0A6649D5">
      <w:pPr>
        <w:widowControl/>
        <w:numPr>
          <w:ilvl w:val="1"/>
          <w:numId w:val="5"/>
        </w:numPr>
        <w:autoSpaceDE/>
        <w:autoSpaceDN/>
        <w:spacing w:before="100" w:beforeAutospacing="1" w:after="100" w:afterAutospacing="1" w:line="360" w:lineRule="auto"/>
        <w:ind w:right="1013"/>
        <w:jc w:val="both"/>
        <w:rPr>
          <w:sz w:val="24"/>
          <w:szCs w:val="24"/>
          <w:lang w:eastAsia="en-GB"/>
        </w:rPr>
      </w:pPr>
      <w:r>
        <w:rPr>
          <w:sz w:val="24"/>
          <w:szCs w:val="24"/>
          <w:lang w:eastAsia="en-GB"/>
        </w:rPr>
        <w:t>The institute partnered with Mouktik Pvt. Ltd. to offer NASSCOM certification courses to students, enhancing their industry readiness.</w:t>
      </w:r>
    </w:p>
    <w:p w14:paraId="0A4360D5">
      <w:pPr>
        <w:widowControl/>
        <w:numPr>
          <w:ilvl w:val="0"/>
          <w:numId w:val="5"/>
        </w:numPr>
        <w:autoSpaceDE/>
        <w:autoSpaceDN/>
        <w:spacing w:before="100" w:beforeAutospacing="1" w:after="100" w:afterAutospacing="1" w:line="360" w:lineRule="auto"/>
        <w:jc w:val="both"/>
        <w:rPr>
          <w:sz w:val="24"/>
          <w:szCs w:val="24"/>
          <w:lang w:eastAsia="en-GB"/>
        </w:rPr>
      </w:pPr>
      <w:r>
        <w:rPr>
          <w:b/>
          <w:bCs/>
          <w:sz w:val="24"/>
          <w:szCs w:val="24"/>
          <w:lang w:eastAsia="en-GB"/>
        </w:rPr>
        <w:t>Skill Development Initiatives:</w:t>
      </w:r>
    </w:p>
    <w:p w14:paraId="4EBCB45D">
      <w:pPr>
        <w:widowControl/>
        <w:numPr>
          <w:ilvl w:val="1"/>
          <w:numId w:val="5"/>
        </w:numPr>
        <w:autoSpaceDE/>
        <w:autoSpaceDN/>
        <w:spacing w:before="100" w:beforeAutospacing="1" w:after="100" w:afterAutospacing="1" w:line="360" w:lineRule="auto"/>
        <w:ind w:right="1013"/>
        <w:jc w:val="both"/>
        <w:rPr>
          <w:sz w:val="24"/>
          <w:szCs w:val="24"/>
          <w:lang w:eastAsia="en-GB"/>
        </w:rPr>
      </w:pPr>
      <w:r>
        <w:rPr>
          <w:sz w:val="24"/>
          <w:szCs w:val="24"/>
          <w:lang w:eastAsia="en-GB"/>
        </w:rPr>
        <w:t>New courses, such as the “IBM Skill Build Remote Online Internship,” focusing on front-end development and data science, were introduced to develop in-demand skills.</w:t>
      </w:r>
    </w:p>
    <w:p w14:paraId="325F88DD">
      <w:pPr>
        <w:ind w:left="461"/>
        <w:rPr>
          <w:b/>
          <w:sz w:val="24"/>
        </w:rPr>
      </w:pPr>
      <w:r>
        <w:rPr>
          <w:b/>
          <w:w w:val="105"/>
          <w:sz w:val="24"/>
          <w:u w:val="thick"/>
        </w:rPr>
        <w:t xml:space="preserve">Parent </w:t>
      </w:r>
      <w:r>
        <w:rPr>
          <w:b/>
          <w:spacing w:val="-2"/>
          <w:w w:val="105"/>
          <w:sz w:val="24"/>
          <w:u w:val="thick"/>
        </w:rPr>
        <w:t>Feedback–</w:t>
      </w:r>
    </w:p>
    <w:p w14:paraId="6A9DC367">
      <w:pPr>
        <w:pStyle w:val="8"/>
        <w:spacing w:before="140"/>
        <w:rPr>
          <w:b/>
        </w:rPr>
      </w:pPr>
    </w:p>
    <w:p w14:paraId="789AF368">
      <w:pPr>
        <w:pStyle w:val="4"/>
        <w:ind w:right="1123"/>
        <w:jc w:val="center"/>
      </w:pPr>
      <w:r>
        <w:rPr>
          <w:spacing w:val="-2"/>
          <w:w w:val="105"/>
        </w:rPr>
        <w:t>Parents’ Feedback on Curriculum for the year 2023-</w:t>
      </w:r>
      <w:r>
        <w:rPr>
          <w:spacing w:val="-5"/>
          <w:w w:val="105"/>
        </w:rPr>
        <w:t>24</w:t>
      </w:r>
    </w:p>
    <w:p w14:paraId="3E2C56DB">
      <w:pPr>
        <w:pStyle w:val="8"/>
        <w:spacing w:before="19"/>
        <w:rPr>
          <w:b/>
        </w:rPr>
      </w:pPr>
    </w:p>
    <w:p w14:paraId="581325A3">
      <w:pPr>
        <w:pStyle w:val="8"/>
        <w:spacing w:line="360" w:lineRule="auto"/>
        <w:ind w:left="461" w:right="1052"/>
        <w:jc w:val="both"/>
      </w:pPr>
      <w:r>
        <w:rPr>
          <w:w w:val="105"/>
        </w:rPr>
        <w:t>The institute conducts Parents' feedback on institute facilities and syllabus transaction. The rating is normally given on a scale of1 to 4 based on the aspects: Excellent (4), Good (3), Average (2) and Below Average (1). Feedback was collected from Parents and based on their answers the following charts were prepared to analyze the results.</w:t>
      </w:r>
    </w:p>
    <w:p w14:paraId="1BE07B6B">
      <w:pPr>
        <w:pStyle w:val="8"/>
        <w:spacing w:before="166"/>
      </w:pPr>
    </w:p>
    <w:p w14:paraId="72F12E2B">
      <w:pPr>
        <w:pStyle w:val="4"/>
        <w:spacing w:line="364" w:lineRule="auto"/>
        <w:ind w:left="461" w:right="1052"/>
        <w:jc w:val="both"/>
      </w:pPr>
      <w:bookmarkStart w:id="26" w:name="Question_No1_in_feedback_form:_Are_you_h"/>
      <w:bookmarkEnd w:id="26"/>
      <w:r>
        <w:rPr>
          <w:w w:val="105"/>
        </w:rPr>
        <w:t xml:space="preserve">Question No1 in feedback form: Are you happy with the progress of your ward in </w:t>
      </w:r>
      <w:r>
        <w:rPr>
          <w:spacing w:val="-2"/>
          <w:w w:val="105"/>
        </w:rPr>
        <w:t>academics?</w:t>
      </w:r>
    </w:p>
    <w:p w14:paraId="673E0DE3">
      <w:pPr>
        <w:tabs>
          <w:tab w:val="left" w:pos="977"/>
        </w:tabs>
        <w:spacing w:line="364" w:lineRule="auto"/>
        <w:jc w:val="both"/>
      </w:pPr>
      <w:r>
        <w:tab/>
      </w:r>
    </w:p>
    <w:p w14:paraId="16F71D85">
      <w:r>
        <w:t xml:space="preserve">                          </w:t>
      </w:r>
      <w:r>
        <w:drawing>
          <wp:inline distT="0" distB="0" distL="0" distR="0">
            <wp:extent cx="4572000" cy="2743200"/>
            <wp:effectExtent l="19050" t="0" r="19050" b="0"/>
            <wp:docPr id="18"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90F7E83"/>
    <w:p w14:paraId="2306B348"/>
    <w:p w14:paraId="30D24DAF"/>
    <w:p w14:paraId="361D5AD0">
      <w:pPr>
        <w:rPr>
          <w:b/>
          <w:sz w:val="24"/>
        </w:rPr>
      </w:pPr>
      <w:r>
        <w:rPr>
          <w:b/>
          <w:sz w:val="24"/>
        </w:rPr>
        <w:t xml:space="preserve">                                                            Figure-2: Progress of Ward</w:t>
      </w:r>
    </w:p>
    <w:p w14:paraId="3A2AE6FA"/>
    <w:p w14:paraId="1B0370CA">
      <w:pPr>
        <w:tabs>
          <w:tab w:val="left" w:pos="1891"/>
        </w:tabs>
        <w:spacing w:line="360" w:lineRule="auto"/>
        <w:ind w:right="1020"/>
      </w:pPr>
      <w:r>
        <w:drawing>
          <wp:anchor distT="0" distB="0" distL="0" distR="0" simplePos="0" relativeHeight="251670528" behindDoc="0" locked="0" layoutInCell="1" allowOverlap="1">
            <wp:simplePos x="0" y="0"/>
            <wp:positionH relativeFrom="page">
              <wp:posOffset>5090795</wp:posOffset>
            </wp:positionH>
            <wp:positionV relativeFrom="paragraph">
              <wp:posOffset>370840</wp:posOffset>
            </wp:positionV>
            <wp:extent cx="1930400" cy="802005"/>
            <wp:effectExtent l="19050" t="0" r="0" b="0"/>
            <wp:wrapNone/>
            <wp:docPr id="62" name="Image 5"/>
            <wp:cNvGraphicFramePr/>
            <a:graphic xmlns:a="http://schemas.openxmlformats.org/drawingml/2006/main">
              <a:graphicData uri="http://schemas.openxmlformats.org/drawingml/2006/picture">
                <pic:pic xmlns:pic="http://schemas.openxmlformats.org/drawingml/2006/picture">
                  <pic:nvPicPr>
                    <pic:cNvPr id="62" name="Image 5"/>
                    <pic:cNvPicPr/>
                  </pic:nvPicPr>
                  <pic:blipFill>
                    <a:blip r:embed="rId5" cstate="print"/>
                    <a:stretch>
                      <a:fillRect/>
                    </a:stretch>
                  </pic:blipFill>
                  <pic:spPr>
                    <a:xfrm>
                      <a:off x="0" y="0"/>
                      <a:ext cx="1930400" cy="802005"/>
                    </a:xfrm>
                    <a:prstGeom prst="rect">
                      <a:avLst/>
                    </a:prstGeom>
                  </pic:spPr>
                </pic:pic>
              </a:graphicData>
            </a:graphic>
          </wp:anchor>
        </w:drawing>
      </w:r>
      <w:r>
        <w:rPr>
          <w:w w:val="105"/>
        </w:rPr>
        <w:t>Analysis of figure-1reflects that all parents were extremely satisfied with the progress of their wards in the academics.</w:t>
      </w:r>
    </w:p>
    <w:p w14:paraId="2FE20D76">
      <w:pPr>
        <w:pStyle w:val="8"/>
        <w:spacing w:before="4"/>
      </w:pPr>
    </w:p>
    <w:p w14:paraId="30D6FFD3">
      <w:pPr>
        <w:pStyle w:val="4"/>
        <w:spacing w:line="360" w:lineRule="auto"/>
        <w:ind w:left="0" w:right="1054"/>
        <w:jc w:val="both"/>
        <w:rPr>
          <w:w w:val="105"/>
        </w:rPr>
      </w:pPr>
      <w:bookmarkStart w:id="27" w:name="Question_No2_in_feedback_form:_How_do_yo"/>
      <w:bookmarkEnd w:id="27"/>
    </w:p>
    <w:p w14:paraId="6CEAFDD0">
      <w:pPr>
        <w:pStyle w:val="4"/>
        <w:spacing w:line="360" w:lineRule="auto"/>
        <w:ind w:left="0" w:right="1054"/>
        <w:jc w:val="both"/>
        <w:rPr>
          <w:w w:val="105"/>
        </w:rPr>
      </w:pPr>
    </w:p>
    <w:p w14:paraId="59BEFB8B">
      <w:pPr>
        <w:pStyle w:val="4"/>
        <w:spacing w:line="360" w:lineRule="auto"/>
        <w:ind w:left="0" w:right="1054"/>
        <w:jc w:val="both"/>
      </w:pPr>
      <w:r>
        <w:rPr>
          <w:w w:val="105"/>
        </w:rPr>
        <w:t>Questio-2: in feedback form: How do you rate the infrastructural facilities provided by the institute?</w:t>
      </w:r>
    </w:p>
    <w:p w14:paraId="38E7ABD0">
      <w:pPr>
        <w:pStyle w:val="8"/>
        <w:rPr>
          <w:b/>
          <w:sz w:val="20"/>
        </w:rPr>
      </w:pPr>
    </w:p>
    <w:p w14:paraId="1D528E11">
      <w:pPr>
        <w:pStyle w:val="8"/>
        <w:rPr>
          <w:b/>
          <w:sz w:val="20"/>
        </w:rPr>
      </w:pPr>
    </w:p>
    <w:p w14:paraId="507ABB4F">
      <w:pPr>
        <w:pStyle w:val="8"/>
        <w:spacing w:before="5"/>
        <w:rPr>
          <w:b/>
          <w:sz w:val="20"/>
        </w:rPr>
      </w:pPr>
      <w:r>
        <w:rPr>
          <w:b/>
          <w:sz w:val="20"/>
        </w:rPr>
        <w:t xml:space="preserve">                          </w:t>
      </w:r>
      <w:r>
        <w:rPr>
          <w:b/>
          <w:sz w:val="20"/>
        </w:rPr>
        <w:drawing>
          <wp:inline distT="0" distB="0" distL="0" distR="0">
            <wp:extent cx="4572000" cy="2743200"/>
            <wp:effectExtent l="19050" t="0" r="19050" b="0"/>
            <wp:docPr id="19"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6076ADD">
      <w:pPr>
        <w:pStyle w:val="8"/>
        <w:spacing w:before="179"/>
        <w:rPr>
          <w:b/>
        </w:rPr>
      </w:pPr>
    </w:p>
    <w:p w14:paraId="02CC2EAB">
      <w:pPr>
        <w:ind w:right="512"/>
        <w:jc w:val="center"/>
        <w:rPr>
          <w:b/>
          <w:sz w:val="24"/>
        </w:rPr>
      </w:pPr>
    </w:p>
    <w:p w14:paraId="32C66578">
      <w:pPr>
        <w:ind w:right="512"/>
        <w:jc w:val="center"/>
        <w:rPr>
          <w:b/>
          <w:sz w:val="24"/>
        </w:rPr>
      </w:pPr>
      <w:r>
        <w:rPr>
          <w:b/>
          <w:sz w:val="24"/>
        </w:rPr>
        <w:t xml:space="preserve">Figure-2: Infrastructural </w:t>
      </w:r>
      <w:r>
        <w:rPr>
          <w:b/>
          <w:spacing w:val="-2"/>
          <w:sz w:val="24"/>
        </w:rPr>
        <w:t>Facilities</w:t>
      </w:r>
    </w:p>
    <w:p w14:paraId="0855271A">
      <w:pPr>
        <w:pStyle w:val="8"/>
        <w:rPr>
          <w:b/>
        </w:rPr>
      </w:pPr>
    </w:p>
    <w:p w14:paraId="07A1D48F">
      <w:pPr>
        <w:pStyle w:val="8"/>
        <w:spacing w:before="22"/>
        <w:rPr>
          <w:b/>
        </w:rPr>
      </w:pPr>
    </w:p>
    <w:p w14:paraId="5CFB44B8">
      <w:pPr>
        <w:ind w:left="360"/>
        <w:rPr>
          <w:sz w:val="23"/>
        </w:rPr>
      </w:pPr>
      <w:r>
        <w:rPr>
          <w:sz w:val="23"/>
        </w:rPr>
        <w:t xml:space="preserve">As per figure parents were satisfied with infrastructural facilities provided by the </w:t>
      </w:r>
      <w:r>
        <w:rPr>
          <w:spacing w:val="-2"/>
          <w:sz w:val="23"/>
        </w:rPr>
        <w:t>institute.</w:t>
      </w:r>
    </w:p>
    <w:p w14:paraId="2168B802">
      <w:pPr>
        <w:pStyle w:val="8"/>
        <w:spacing w:before="258"/>
        <w:rPr>
          <w:sz w:val="23"/>
        </w:rPr>
      </w:pPr>
    </w:p>
    <w:p w14:paraId="2E512A8A">
      <w:pPr>
        <w:pStyle w:val="4"/>
        <w:tabs>
          <w:tab w:val="left" w:pos="5133"/>
        </w:tabs>
        <w:spacing w:line="254" w:lineRule="auto"/>
        <w:ind w:left="245" w:right="1310"/>
        <w:jc w:val="both"/>
      </w:pPr>
      <w:bookmarkStart w:id="28" w:name="Question__No_3_in_feedback_form:__Are_yo"/>
      <w:bookmarkEnd w:id="28"/>
      <w:r>
        <w:t>Question-3: in feedback form: Are you happy with the curricular (Add-on Courses/Seminar/Guest Expert Lectures) &amp; Extra-Curricular Activities organized by the Institute?</w:t>
      </w:r>
    </w:p>
    <w:p w14:paraId="2062E0CF">
      <w:pPr>
        <w:pStyle w:val="4"/>
        <w:tabs>
          <w:tab w:val="left" w:pos="5133"/>
        </w:tabs>
        <w:spacing w:line="254" w:lineRule="auto"/>
        <w:ind w:left="245" w:right="1310"/>
        <w:jc w:val="both"/>
      </w:pPr>
    </w:p>
    <w:p w14:paraId="12E50EC4">
      <w:pPr>
        <w:pStyle w:val="4"/>
        <w:tabs>
          <w:tab w:val="left" w:pos="5133"/>
        </w:tabs>
        <w:spacing w:line="254" w:lineRule="auto"/>
        <w:ind w:left="245" w:right="1310"/>
        <w:jc w:val="both"/>
      </w:pPr>
      <w:r>
        <w:drawing>
          <wp:anchor distT="0" distB="0" distL="0" distR="0" simplePos="0" relativeHeight="251671552" behindDoc="0" locked="0" layoutInCell="1" allowOverlap="1">
            <wp:simplePos x="0" y="0"/>
            <wp:positionH relativeFrom="page">
              <wp:posOffset>5427345</wp:posOffset>
            </wp:positionH>
            <wp:positionV relativeFrom="paragraph">
              <wp:posOffset>2574925</wp:posOffset>
            </wp:positionV>
            <wp:extent cx="1930400" cy="802005"/>
            <wp:effectExtent l="19050" t="0" r="0" b="0"/>
            <wp:wrapNone/>
            <wp:docPr id="63" name="Image 5"/>
            <wp:cNvGraphicFramePr/>
            <a:graphic xmlns:a="http://schemas.openxmlformats.org/drawingml/2006/main">
              <a:graphicData uri="http://schemas.openxmlformats.org/drawingml/2006/picture">
                <pic:pic xmlns:pic="http://schemas.openxmlformats.org/drawingml/2006/picture">
                  <pic:nvPicPr>
                    <pic:cNvPr id="63" name="Image 5"/>
                    <pic:cNvPicPr/>
                  </pic:nvPicPr>
                  <pic:blipFill>
                    <a:blip r:embed="rId5" cstate="print"/>
                    <a:stretch>
                      <a:fillRect/>
                    </a:stretch>
                  </pic:blipFill>
                  <pic:spPr>
                    <a:xfrm>
                      <a:off x="0" y="0"/>
                      <a:ext cx="1930520" cy="802257"/>
                    </a:xfrm>
                    <a:prstGeom prst="rect">
                      <a:avLst/>
                    </a:prstGeom>
                  </pic:spPr>
                </pic:pic>
              </a:graphicData>
            </a:graphic>
          </wp:anchor>
        </w:drawing>
      </w:r>
      <w:r>
        <w:t xml:space="preserve">                    </w:t>
      </w:r>
      <w:r>
        <w:drawing>
          <wp:inline distT="0" distB="0" distL="0" distR="0">
            <wp:extent cx="4572000" cy="2743200"/>
            <wp:effectExtent l="19050" t="0" r="19050" b="0"/>
            <wp:docPr id="20"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91C91FE">
      <w:pPr>
        <w:pStyle w:val="8"/>
        <w:spacing w:before="8"/>
        <w:rPr>
          <w:b/>
          <w:sz w:val="5"/>
        </w:rPr>
      </w:pPr>
    </w:p>
    <w:p w14:paraId="7047BF52">
      <w:pPr>
        <w:rPr>
          <w:b/>
          <w:sz w:val="24"/>
        </w:rPr>
      </w:pPr>
    </w:p>
    <w:p w14:paraId="3386158A">
      <w:pPr>
        <w:rPr>
          <w:b/>
          <w:sz w:val="24"/>
        </w:rPr>
      </w:pPr>
      <w:r>
        <w:rPr>
          <w:b/>
          <w:sz w:val="24"/>
        </w:rPr>
        <w:t xml:space="preserve">                                      Figure-3: Co-Curricular/Extra-Curricular </w:t>
      </w:r>
      <w:r>
        <w:rPr>
          <w:b/>
          <w:spacing w:val="-2"/>
          <w:sz w:val="24"/>
        </w:rPr>
        <w:t>Activities</w:t>
      </w:r>
    </w:p>
    <w:p w14:paraId="4DBFA7B9">
      <w:pPr>
        <w:pStyle w:val="8"/>
        <w:ind w:left="360"/>
        <w:rPr>
          <w:w w:val="105"/>
        </w:rPr>
      </w:pPr>
    </w:p>
    <w:p w14:paraId="7D910BCC">
      <w:pPr>
        <w:pStyle w:val="8"/>
        <w:ind w:left="360"/>
        <w:rPr>
          <w:w w:val="105"/>
        </w:rPr>
      </w:pPr>
    </w:p>
    <w:p w14:paraId="3B1770E1">
      <w:pPr>
        <w:pStyle w:val="8"/>
        <w:ind w:left="360"/>
        <w:rPr>
          <w:w w:val="105"/>
        </w:rPr>
      </w:pPr>
    </w:p>
    <w:p w14:paraId="23E2ED26">
      <w:pPr>
        <w:pStyle w:val="8"/>
        <w:ind w:left="360"/>
      </w:pPr>
      <w:r>
        <w:rPr>
          <w:w w:val="105"/>
        </w:rPr>
        <w:t xml:space="preserve">The figure-3 reflects that parents are satisfied with the co-curricular activities </w:t>
      </w:r>
      <w:r>
        <w:rPr>
          <w:spacing w:val="-2"/>
          <w:w w:val="105"/>
        </w:rPr>
        <w:t>conducted</w:t>
      </w:r>
    </w:p>
    <w:p w14:paraId="66189A71">
      <w:pPr>
        <w:pStyle w:val="8"/>
        <w:spacing w:before="69"/>
        <w:ind w:left="360"/>
      </w:pPr>
      <w:r>
        <w:rPr>
          <w:w w:val="105"/>
        </w:rPr>
        <w:t xml:space="preserve">by </w:t>
      </w:r>
      <w:r>
        <w:rPr>
          <w:spacing w:val="-2"/>
          <w:w w:val="105"/>
        </w:rPr>
        <w:t>the institute.</w:t>
      </w:r>
    </w:p>
    <w:p w14:paraId="5BFC984B">
      <w:pPr>
        <w:pStyle w:val="8"/>
        <w:spacing w:before="163"/>
      </w:pPr>
    </w:p>
    <w:p w14:paraId="0C756A26">
      <w:pPr>
        <w:pStyle w:val="4"/>
        <w:ind w:left="360"/>
      </w:pPr>
      <w:bookmarkStart w:id="29" w:name="Question_No4_in_feedback_form:_Are_you_s"/>
      <w:bookmarkEnd w:id="29"/>
      <w:r>
        <w:rPr>
          <w:spacing w:val="-2"/>
          <w:w w:val="105"/>
        </w:rPr>
        <w:t>Question-4: in feedback form: Are you satisfied with the Administration of Institute?</w:t>
      </w:r>
    </w:p>
    <w:p w14:paraId="7B6AF411">
      <w:pPr>
        <w:pStyle w:val="8"/>
        <w:rPr>
          <w:b/>
          <w:sz w:val="20"/>
        </w:rPr>
      </w:pPr>
    </w:p>
    <w:p w14:paraId="094ED955">
      <w:pPr>
        <w:pStyle w:val="8"/>
        <w:rPr>
          <w:b/>
          <w:sz w:val="20"/>
        </w:rPr>
      </w:pPr>
    </w:p>
    <w:p w14:paraId="0B3096B4">
      <w:pPr>
        <w:pStyle w:val="8"/>
        <w:spacing w:before="38"/>
        <w:rPr>
          <w:b/>
          <w:sz w:val="20"/>
        </w:rPr>
      </w:pPr>
      <w:r>
        <w:rPr>
          <w:b/>
          <w:sz w:val="20"/>
        </w:rPr>
        <w:t xml:space="preserve">                                </w:t>
      </w:r>
      <w:r>
        <w:rPr>
          <w:b/>
          <w:sz w:val="20"/>
        </w:rPr>
        <w:drawing>
          <wp:inline distT="0" distB="0" distL="0" distR="0">
            <wp:extent cx="4572000" cy="2743200"/>
            <wp:effectExtent l="19050" t="0" r="19050" b="0"/>
            <wp:docPr id="21"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8D34930">
      <w:pPr>
        <w:pStyle w:val="8"/>
        <w:spacing w:before="50"/>
        <w:rPr>
          <w:b/>
        </w:rPr>
      </w:pPr>
    </w:p>
    <w:p w14:paraId="0E4949B0">
      <w:pPr>
        <w:ind w:left="1351" w:right="1535"/>
        <w:jc w:val="center"/>
        <w:rPr>
          <w:b/>
          <w:spacing w:val="-2"/>
          <w:w w:val="105"/>
          <w:sz w:val="23"/>
        </w:rPr>
      </w:pPr>
    </w:p>
    <w:p w14:paraId="26D53E53">
      <w:pPr>
        <w:ind w:left="1351" w:right="1535"/>
        <w:jc w:val="center"/>
        <w:rPr>
          <w:b/>
          <w:sz w:val="23"/>
        </w:rPr>
      </w:pPr>
      <w:r>
        <w:rPr>
          <w:b/>
          <w:spacing w:val="-2"/>
          <w:w w:val="105"/>
          <w:sz w:val="23"/>
        </w:rPr>
        <w:t>Figure-4: Administration</w:t>
      </w:r>
    </w:p>
    <w:p w14:paraId="523D4EE2">
      <w:pPr>
        <w:pStyle w:val="8"/>
        <w:spacing w:before="249"/>
        <w:rPr>
          <w:b/>
          <w:sz w:val="23"/>
        </w:rPr>
      </w:pPr>
    </w:p>
    <w:p w14:paraId="4C56C8B8">
      <w:pPr>
        <w:pStyle w:val="8"/>
        <w:spacing w:line="376" w:lineRule="auto"/>
        <w:ind w:left="461" w:right="1054"/>
      </w:pPr>
      <w:r>
        <w:rPr>
          <w:w w:val="105"/>
        </w:rPr>
        <w:t>The institute has a well-defined administrative policy and regulation and hence parents are satisfied with the administration of the institute.</w:t>
      </w:r>
    </w:p>
    <w:p w14:paraId="34C8CC6A">
      <w:pPr>
        <w:pStyle w:val="8"/>
        <w:spacing w:before="5"/>
      </w:pPr>
    </w:p>
    <w:p w14:paraId="1F4CB588">
      <w:pPr>
        <w:pStyle w:val="4"/>
        <w:spacing w:line="247" w:lineRule="auto"/>
        <w:ind w:left="461" w:right="1054"/>
      </w:pPr>
      <w:bookmarkStart w:id="30" w:name="Question_No5_in_feedback_form:_Are_you_s"/>
      <w:bookmarkEnd w:id="30"/>
      <w:r>
        <w:rPr>
          <w:w w:val="105"/>
        </w:rPr>
        <w:t xml:space="preserve">Question-5: in feedback form: Are you satisfied with the student’s discipline of the </w:t>
      </w:r>
      <w:r>
        <w:rPr>
          <w:spacing w:val="-2"/>
          <w:w w:val="105"/>
        </w:rPr>
        <w:t>Institute?</w:t>
      </w:r>
    </w:p>
    <w:p w14:paraId="625C1DCB">
      <w:pPr>
        <w:pStyle w:val="8"/>
        <w:rPr>
          <w:b/>
          <w:sz w:val="20"/>
        </w:rPr>
      </w:pPr>
    </w:p>
    <w:p w14:paraId="2CD53742">
      <w:pPr>
        <w:rPr>
          <w:sz w:val="20"/>
        </w:rPr>
      </w:pPr>
      <w:r>
        <w:rPr>
          <w:sz w:val="20"/>
        </w:rPr>
        <w:t xml:space="preserve">                        </w:t>
      </w:r>
      <w:r>
        <w:rPr>
          <w:sz w:val="20"/>
        </w:rPr>
        <w:drawing>
          <wp:inline distT="0" distB="0" distL="0" distR="0">
            <wp:extent cx="4573270" cy="2536190"/>
            <wp:effectExtent l="19050" t="0" r="17393" b="0"/>
            <wp:docPr id="22"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31C32AC">
      <w:pPr>
        <w:rPr>
          <w:sz w:val="20"/>
        </w:rPr>
      </w:pPr>
      <w:r>
        <w:rPr>
          <w:sz w:val="20"/>
        </w:rPr>
        <w:drawing>
          <wp:anchor distT="0" distB="0" distL="0" distR="0" simplePos="0" relativeHeight="251672576" behindDoc="0" locked="0" layoutInCell="1" allowOverlap="1">
            <wp:simplePos x="0" y="0"/>
            <wp:positionH relativeFrom="page">
              <wp:posOffset>4926965</wp:posOffset>
            </wp:positionH>
            <wp:positionV relativeFrom="paragraph">
              <wp:posOffset>1270</wp:posOffset>
            </wp:positionV>
            <wp:extent cx="1930400" cy="802005"/>
            <wp:effectExtent l="19050" t="0" r="0" b="0"/>
            <wp:wrapNone/>
            <wp:docPr id="965048768" name="Image 5"/>
            <wp:cNvGraphicFramePr/>
            <a:graphic xmlns:a="http://schemas.openxmlformats.org/drawingml/2006/main">
              <a:graphicData uri="http://schemas.openxmlformats.org/drawingml/2006/picture">
                <pic:pic xmlns:pic="http://schemas.openxmlformats.org/drawingml/2006/picture">
                  <pic:nvPicPr>
                    <pic:cNvPr id="965048768" name="Image 5"/>
                    <pic:cNvPicPr/>
                  </pic:nvPicPr>
                  <pic:blipFill>
                    <a:blip r:embed="rId5" cstate="print"/>
                    <a:stretch>
                      <a:fillRect/>
                    </a:stretch>
                  </pic:blipFill>
                  <pic:spPr>
                    <a:xfrm>
                      <a:off x="0" y="0"/>
                      <a:ext cx="1930519" cy="802256"/>
                    </a:xfrm>
                    <a:prstGeom prst="rect">
                      <a:avLst/>
                    </a:prstGeom>
                  </pic:spPr>
                </pic:pic>
              </a:graphicData>
            </a:graphic>
          </wp:anchor>
        </w:drawing>
      </w:r>
    </w:p>
    <w:p w14:paraId="5C114785">
      <w:pPr>
        <w:rPr>
          <w:sz w:val="20"/>
        </w:rPr>
      </w:pPr>
    </w:p>
    <w:p w14:paraId="56991033">
      <w:pPr>
        <w:ind w:left="729"/>
        <w:rPr>
          <w:b/>
          <w:sz w:val="24"/>
        </w:rPr>
      </w:pPr>
      <w:r>
        <w:rPr>
          <w:b/>
          <w:sz w:val="24"/>
        </w:rPr>
        <w:t xml:space="preserve">                                              Figure-5: </w:t>
      </w:r>
      <w:r>
        <w:rPr>
          <w:b/>
          <w:spacing w:val="-2"/>
          <w:sz w:val="24"/>
        </w:rPr>
        <w:t>Discipline</w:t>
      </w:r>
    </w:p>
    <w:p w14:paraId="6E4A46E0">
      <w:pPr>
        <w:pStyle w:val="8"/>
        <w:spacing w:before="75" w:line="372" w:lineRule="auto"/>
        <w:ind w:left="461" w:right="1028"/>
        <w:jc w:val="both"/>
        <w:rPr>
          <w:w w:val="105"/>
        </w:rPr>
      </w:pPr>
    </w:p>
    <w:p w14:paraId="031152B3">
      <w:pPr>
        <w:pStyle w:val="8"/>
        <w:spacing w:before="75" w:line="372" w:lineRule="auto"/>
        <w:ind w:left="461" w:right="1028"/>
        <w:jc w:val="both"/>
        <w:rPr>
          <w:w w:val="105"/>
        </w:rPr>
      </w:pPr>
    </w:p>
    <w:p w14:paraId="2D9D71FE">
      <w:pPr>
        <w:pStyle w:val="8"/>
        <w:spacing w:before="75" w:line="372" w:lineRule="auto"/>
        <w:ind w:left="461" w:right="1028"/>
        <w:jc w:val="both"/>
      </w:pPr>
      <w:r>
        <w:rPr>
          <w:w w:val="105"/>
        </w:rPr>
        <w:t>The analysis of above figure shows that parents are satisfied with the discipline of the institute and there was hardly any disciplinary case.</w:t>
      </w:r>
    </w:p>
    <w:p w14:paraId="1B4D377B">
      <w:pPr>
        <w:pStyle w:val="8"/>
        <w:spacing w:before="21"/>
      </w:pPr>
    </w:p>
    <w:p w14:paraId="6D845E15">
      <w:pPr>
        <w:pStyle w:val="4"/>
        <w:spacing w:line="254" w:lineRule="auto"/>
        <w:ind w:left="461" w:right="1105"/>
        <w:jc w:val="both"/>
      </w:pPr>
      <w:bookmarkStart w:id="31" w:name="Question_No_6_in_feedback_form:_Does_you"/>
      <w:bookmarkEnd w:id="31"/>
      <w:r>
        <w:rPr>
          <w:w w:val="105"/>
        </w:rPr>
        <w:t>Question No 6 in feedback form: Does your ward/Institute regularly inform you about his/her performance?</w:t>
      </w:r>
    </w:p>
    <w:p w14:paraId="5C7C079E">
      <w:pPr>
        <w:pStyle w:val="8"/>
        <w:rPr>
          <w:b/>
          <w:sz w:val="20"/>
        </w:rPr>
      </w:pPr>
    </w:p>
    <w:p w14:paraId="0E651F92">
      <w:pPr>
        <w:pStyle w:val="8"/>
        <w:spacing w:before="82"/>
        <w:rPr>
          <w:b/>
        </w:rPr>
      </w:pPr>
      <w:r>
        <w:rPr>
          <w:b/>
        </w:rPr>
        <w:t xml:space="preserve">                           </w:t>
      </w:r>
      <w:r>
        <w:rPr>
          <w:b/>
        </w:rPr>
        <w:drawing>
          <wp:inline distT="0" distB="0" distL="0" distR="0">
            <wp:extent cx="4572000" cy="2743200"/>
            <wp:effectExtent l="19050" t="0" r="19050" b="0"/>
            <wp:docPr id="25"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9E216BA">
      <w:pPr>
        <w:pStyle w:val="8"/>
        <w:spacing w:before="82"/>
        <w:rPr>
          <w:b/>
        </w:rPr>
      </w:pPr>
      <w:r>
        <w:rPr>
          <w:b/>
        </w:rPr>
        <w:t xml:space="preserve">                                                       </w:t>
      </w:r>
    </w:p>
    <w:p w14:paraId="72DF49F8">
      <w:pPr>
        <w:pStyle w:val="8"/>
        <w:spacing w:before="82"/>
        <w:rPr>
          <w:b/>
        </w:rPr>
      </w:pPr>
    </w:p>
    <w:p w14:paraId="0A1FE015">
      <w:pPr>
        <w:pStyle w:val="8"/>
        <w:spacing w:before="82"/>
        <w:rPr>
          <w:b/>
          <w:spacing w:val="-2"/>
        </w:rPr>
      </w:pPr>
      <w:r>
        <w:rPr>
          <w:b/>
        </w:rPr>
        <w:t xml:space="preserve">                                                      Figure-6: Ward Performance </w:t>
      </w:r>
      <w:r>
        <w:rPr>
          <w:b/>
          <w:spacing w:val="-2"/>
        </w:rPr>
        <w:t>Report</w:t>
      </w:r>
    </w:p>
    <w:p w14:paraId="5EA22384">
      <w:pPr>
        <w:pStyle w:val="8"/>
        <w:spacing w:before="82"/>
        <w:rPr>
          <w:b/>
        </w:rPr>
      </w:pPr>
    </w:p>
    <w:p w14:paraId="37C6270D">
      <w:pPr>
        <w:pStyle w:val="8"/>
        <w:spacing w:line="360" w:lineRule="auto"/>
        <w:ind w:left="461" w:right="1054"/>
        <w:jc w:val="both"/>
      </w:pPr>
      <w:r>
        <w:rPr>
          <w:w w:val="105"/>
        </w:rPr>
        <w:t>Even though regular parent-teacher meetings were conducted still few parents suggested to increase the frequency of the meeting on their ward performance.</w:t>
      </w:r>
    </w:p>
    <w:p w14:paraId="444B876C">
      <w:pPr>
        <w:pStyle w:val="8"/>
      </w:pPr>
    </w:p>
    <w:p w14:paraId="314DD1F3">
      <w:pPr>
        <w:pStyle w:val="8"/>
        <w:spacing w:line="372" w:lineRule="auto"/>
        <w:ind w:left="461" w:right="1056"/>
        <w:jc w:val="both"/>
      </w:pPr>
      <w:r>
        <w:rPr>
          <w:b/>
          <w:w w:val="105"/>
        </w:rPr>
        <w:t>Actions taken-</w:t>
      </w:r>
      <w:r>
        <w:rPr>
          <w:w w:val="105"/>
        </w:rPr>
        <w:t>Parents requested to increase frequency of parent teacher meeting. It was well taken and management is working on the same. And parents also suggested that result of internal examinations to be shared over whatsapp.</w:t>
      </w:r>
    </w:p>
    <w:p w14:paraId="57DB89B9">
      <w:pPr>
        <w:pStyle w:val="8"/>
        <w:spacing w:before="6"/>
      </w:pPr>
    </w:p>
    <w:p w14:paraId="7BD963E5">
      <w:pPr>
        <w:ind w:left="461"/>
        <w:jc w:val="both"/>
        <w:rPr>
          <w:b/>
          <w:sz w:val="24"/>
        </w:rPr>
      </w:pPr>
      <w:r>
        <w:rPr>
          <w:b/>
          <w:w w:val="105"/>
          <w:sz w:val="24"/>
          <w:u w:val="thick"/>
        </w:rPr>
        <w:t xml:space="preserve">Employer </w:t>
      </w:r>
      <w:r>
        <w:rPr>
          <w:b/>
          <w:spacing w:val="-2"/>
          <w:w w:val="105"/>
          <w:sz w:val="24"/>
          <w:u w:val="thick"/>
        </w:rPr>
        <w:t>Feedback-</w:t>
      </w:r>
    </w:p>
    <w:p w14:paraId="514E56F4">
      <w:pPr>
        <w:pStyle w:val="8"/>
        <w:spacing w:before="192"/>
        <w:rPr>
          <w:b/>
        </w:rPr>
      </w:pPr>
    </w:p>
    <w:p w14:paraId="483E1F58">
      <w:pPr>
        <w:pStyle w:val="4"/>
        <w:ind w:left="1580"/>
      </w:pPr>
      <w:r>
        <w:t xml:space="preserve">          Employer’s Feedback on Curriculum for the year 2023-</w:t>
      </w:r>
      <w:r>
        <w:rPr>
          <w:spacing w:val="-5"/>
        </w:rPr>
        <w:t>24</w:t>
      </w:r>
    </w:p>
    <w:p w14:paraId="0FC9AF3F">
      <w:pPr>
        <w:pStyle w:val="8"/>
        <w:spacing w:before="272" w:line="360" w:lineRule="auto"/>
        <w:ind w:left="461" w:right="1057"/>
        <w:jc w:val="both"/>
      </w:pPr>
      <w:r>
        <w:drawing>
          <wp:anchor distT="0" distB="0" distL="0" distR="0" simplePos="0" relativeHeight="251673600" behindDoc="0" locked="0" layoutInCell="1" allowOverlap="1">
            <wp:simplePos x="0" y="0"/>
            <wp:positionH relativeFrom="page">
              <wp:posOffset>4694555</wp:posOffset>
            </wp:positionH>
            <wp:positionV relativeFrom="paragraph">
              <wp:posOffset>1165860</wp:posOffset>
            </wp:positionV>
            <wp:extent cx="1930400" cy="802005"/>
            <wp:effectExtent l="19050" t="0" r="0" b="0"/>
            <wp:wrapNone/>
            <wp:docPr id="965048769" name="Image 5"/>
            <wp:cNvGraphicFramePr/>
            <a:graphic xmlns:a="http://schemas.openxmlformats.org/drawingml/2006/main">
              <a:graphicData uri="http://schemas.openxmlformats.org/drawingml/2006/picture">
                <pic:pic xmlns:pic="http://schemas.openxmlformats.org/drawingml/2006/picture">
                  <pic:nvPicPr>
                    <pic:cNvPr id="965048769" name="Image 5"/>
                    <pic:cNvPicPr/>
                  </pic:nvPicPr>
                  <pic:blipFill>
                    <a:blip r:embed="rId5" cstate="print"/>
                    <a:stretch>
                      <a:fillRect/>
                    </a:stretch>
                  </pic:blipFill>
                  <pic:spPr>
                    <a:xfrm>
                      <a:off x="0" y="0"/>
                      <a:ext cx="1930400" cy="802005"/>
                    </a:xfrm>
                    <a:prstGeom prst="rect">
                      <a:avLst/>
                    </a:prstGeom>
                  </pic:spPr>
                </pic:pic>
              </a:graphicData>
            </a:graphic>
          </wp:anchor>
        </w:drawing>
      </w:r>
      <w:r>
        <w:rPr>
          <w:w w:val="105"/>
        </w:rPr>
        <w:t>The institute conducts Employer's feedback on institute facilities and syllabus transaction. The rating is normally given on a scale of 1 to 4 based on the aspects: Excellent (4), Good (3), Average (2) and Below Average (1). Feedback was collected from employer and based on their answers the following charts were prepared to analyze the results.</w:t>
      </w:r>
    </w:p>
    <w:p w14:paraId="7EDB979C">
      <w:pPr>
        <w:spacing w:line="360" w:lineRule="auto"/>
        <w:jc w:val="both"/>
        <w:sectPr>
          <w:pgSz w:w="11910" w:h="16850"/>
          <w:pgMar w:top="1440" w:right="180" w:bottom="280" w:left="1080" w:header="720" w:footer="720" w:gutter="0"/>
          <w:cols w:space="720" w:num="1"/>
        </w:sectPr>
      </w:pPr>
    </w:p>
    <w:p w14:paraId="035A8BF0">
      <w:pPr>
        <w:pStyle w:val="4"/>
        <w:spacing w:before="69"/>
        <w:ind w:left="461"/>
        <w:rPr>
          <w:spacing w:val="-2"/>
        </w:rPr>
      </w:pPr>
      <w:bookmarkStart w:id="32" w:name="Question_No1_in_feedback_form:_Academic_"/>
      <w:bookmarkEnd w:id="32"/>
      <w:r>
        <w:t xml:space="preserve">Question-1: in feedback form: Academic knowledge of the </w:t>
      </w:r>
      <w:r>
        <w:rPr>
          <w:spacing w:val="-2"/>
        </w:rPr>
        <w:t>students</w:t>
      </w:r>
    </w:p>
    <w:p w14:paraId="746CC869">
      <w:pPr>
        <w:pStyle w:val="4"/>
        <w:spacing w:before="69"/>
        <w:ind w:left="461"/>
      </w:pPr>
    </w:p>
    <w:p w14:paraId="283A1C02">
      <w:pPr>
        <w:pStyle w:val="8"/>
        <w:spacing w:before="134"/>
        <w:rPr>
          <w:b/>
          <w:sz w:val="20"/>
        </w:rPr>
      </w:pPr>
      <w:r>
        <w:rPr>
          <w:b/>
          <w:sz w:val="20"/>
        </w:rPr>
        <w:t xml:space="preserve">                            </w:t>
      </w:r>
      <w:r>
        <w:rPr>
          <w:b/>
          <w:sz w:val="20"/>
        </w:rPr>
        <w:drawing>
          <wp:inline distT="0" distB="0" distL="0" distR="0">
            <wp:extent cx="4572000" cy="2743200"/>
            <wp:effectExtent l="19050" t="0" r="19050" b="0"/>
            <wp:docPr id="2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34797A5">
      <w:pPr>
        <w:spacing w:before="191"/>
        <w:ind w:right="3033"/>
        <w:jc w:val="right"/>
        <w:rPr>
          <w:b/>
          <w:sz w:val="24"/>
        </w:rPr>
      </w:pPr>
    </w:p>
    <w:p w14:paraId="54153C4F">
      <w:pPr>
        <w:spacing w:before="191"/>
        <w:ind w:right="3033"/>
        <w:jc w:val="center"/>
        <w:rPr>
          <w:b/>
          <w:sz w:val="24"/>
        </w:rPr>
      </w:pPr>
      <w:r>
        <w:rPr>
          <w:b/>
          <w:sz w:val="24"/>
        </w:rPr>
        <w:t xml:space="preserve">                                     Figure-1: Academic Knowledge of </w:t>
      </w:r>
      <w:r>
        <w:rPr>
          <w:b/>
          <w:spacing w:val="-2"/>
          <w:sz w:val="24"/>
        </w:rPr>
        <w:t>Students</w:t>
      </w:r>
    </w:p>
    <w:p w14:paraId="2573D3FF">
      <w:pPr>
        <w:pStyle w:val="8"/>
        <w:spacing w:before="182"/>
        <w:rPr>
          <w:b/>
        </w:rPr>
      </w:pPr>
    </w:p>
    <w:p w14:paraId="7DE55D74">
      <w:pPr>
        <w:pStyle w:val="8"/>
        <w:spacing w:before="1"/>
        <w:ind w:right="2967"/>
        <w:jc w:val="center"/>
      </w:pPr>
      <w:r>
        <w:t xml:space="preserve">       Most of the employers were satisfied with student academic </w:t>
      </w:r>
      <w:r>
        <w:rPr>
          <w:spacing w:val="-2"/>
        </w:rPr>
        <w:t>knowledge.</w:t>
      </w:r>
    </w:p>
    <w:p w14:paraId="60722DDD">
      <w:pPr>
        <w:pStyle w:val="8"/>
        <w:spacing w:before="220"/>
      </w:pPr>
    </w:p>
    <w:p w14:paraId="6EE10207">
      <w:pPr>
        <w:pStyle w:val="4"/>
        <w:spacing w:line="249" w:lineRule="auto"/>
        <w:ind w:left="528" w:right="1054"/>
      </w:pPr>
      <w:bookmarkStart w:id="33" w:name="Question_No_2_in_feedback_form:_Syllabus"/>
      <w:bookmarkEnd w:id="33"/>
      <w:r>
        <w:rPr>
          <w:w w:val="105"/>
        </w:rPr>
        <w:t>Question-2: in feedback form: Syllabus is suitable for Employability and is need based and as per current trends in market</w:t>
      </w:r>
    </w:p>
    <w:p w14:paraId="175FC4E7">
      <w:pPr>
        <w:pStyle w:val="8"/>
        <w:rPr>
          <w:b/>
          <w:sz w:val="20"/>
        </w:rPr>
      </w:pPr>
    </w:p>
    <w:p w14:paraId="7E0CEBDC">
      <w:pPr>
        <w:pStyle w:val="8"/>
        <w:spacing w:before="43"/>
        <w:rPr>
          <w:b/>
          <w:sz w:val="20"/>
        </w:rPr>
      </w:pPr>
      <w:r>
        <w:rPr>
          <w:b/>
          <w:sz w:val="20"/>
        </w:rPr>
        <w:t xml:space="preserve">                            </w:t>
      </w:r>
      <w:r>
        <w:rPr>
          <w:b/>
          <w:sz w:val="20"/>
        </w:rPr>
        <w:drawing>
          <wp:inline distT="0" distB="0" distL="0" distR="0">
            <wp:extent cx="4572000" cy="2743200"/>
            <wp:effectExtent l="19050" t="0" r="19050" b="0"/>
            <wp:docPr id="3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7168EF5">
      <w:pPr>
        <w:pStyle w:val="8"/>
        <w:rPr>
          <w:b/>
        </w:rPr>
      </w:pPr>
    </w:p>
    <w:p w14:paraId="04359384">
      <w:pPr>
        <w:ind w:left="3491"/>
        <w:rPr>
          <w:b/>
          <w:spacing w:val="-2"/>
          <w:w w:val="105"/>
          <w:sz w:val="23"/>
        </w:rPr>
      </w:pPr>
    </w:p>
    <w:p w14:paraId="0BF60779">
      <w:pPr>
        <w:ind w:left="3491"/>
        <w:rPr>
          <w:b/>
          <w:sz w:val="23"/>
        </w:rPr>
      </w:pPr>
      <w:r>
        <w:rPr>
          <w:b/>
          <w:spacing w:val="-2"/>
          <w:w w:val="105"/>
          <w:sz w:val="23"/>
        </w:rPr>
        <w:t>Figure-2: Syllabus Suitability</w:t>
      </w:r>
    </w:p>
    <w:p w14:paraId="60D9CB10">
      <w:pPr>
        <w:pStyle w:val="8"/>
        <w:spacing w:before="255"/>
        <w:rPr>
          <w:b/>
          <w:sz w:val="23"/>
        </w:rPr>
      </w:pPr>
      <w:r>
        <w:rPr>
          <w:b/>
          <w:sz w:val="23"/>
        </w:rPr>
        <w:drawing>
          <wp:anchor distT="0" distB="0" distL="0" distR="0" simplePos="0" relativeHeight="251674624" behindDoc="0" locked="0" layoutInCell="1" allowOverlap="1">
            <wp:simplePos x="0" y="0"/>
            <wp:positionH relativeFrom="page">
              <wp:posOffset>4953000</wp:posOffset>
            </wp:positionH>
            <wp:positionV relativeFrom="paragraph">
              <wp:posOffset>29210</wp:posOffset>
            </wp:positionV>
            <wp:extent cx="1930400" cy="802005"/>
            <wp:effectExtent l="19050" t="0" r="0" b="0"/>
            <wp:wrapNone/>
            <wp:docPr id="965048770" name="Image 5"/>
            <wp:cNvGraphicFramePr/>
            <a:graphic xmlns:a="http://schemas.openxmlformats.org/drawingml/2006/main">
              <a:graphicData uri="http://schemas.openxmlformats.org/drawingml/2006/picture">
                <pic:pic xmlns:pic="http://schemas.openxmlformats.org/drawingml/2006/picture">
                  <pic:nvPicPr>
                    <pic:cNvPr id="965048770" name="Image 5"/>
                    <pic:cNvPicPr/>
                  </pic:nvPicPr>
                  <pic:blipFill>
                    <a:blip r:embed="rId5" cstate="print"/>
                    <a:stretch>
                      <a:fillRect/>
                    </a:stretch>
                  </pic:blipFill>
                  <pic:spPr>
                    <a:xfrm>
                      <a:off x="0" y="0"/>
                      <a:ext cx="1930400" cy="802005"/>
                    </a:xfrm>
                    <a:prstGeom prst="rect">
                      <a:avLst/>
                    </a:prstGeom>
                  </pic:spPr>
                </pic:pic>
              </a:graphicData>
            </a:graphic>
          </wp:anchor>
        </w:drawing>
      </w:r>
    </w:p>
    <w:p w14:paraId="494840F8">
      <w:pPr>
        <w:pStyle w:val="8"/>
        <w:spacing w:line="379" w:lineRule="auto"/>
        <w:ind w:left="360" w:right="1054"/>
      </w:pPr>
      <w:r>
        <w:rPr>
          <w:w w:val="105"/>
        </w:rPr>
        <w:t>Employers were satisfied with the syllabus content. However, they have suggested the students to pursue industry certification, trainings, and MOOC sessions.</w:t>
      </w:r>
    </w:p>
    <w:p w14:paraId="4C9DBABE">
      <w:pPr>
        <w:spacing w:line="379" w:lineRule="auto"/>
        <w:sectPr>
          <w:pgSz w:w="11910" w:h="16850"/>
          <w:pgMar w:top="1360" w:right="180" w:bottom="280" w:left="1080" w:header="720" w:footer="720" w:gutter="0"/>
          <w:cols w:space="720" w:num="1"/>
        </w:sectPr>
      </w:pPr>
    </w:p>
    <w:p w14:paraId="4F91190A">
      <w:pPr>
        <w:pStyle w:val="4"/>
        <w:spacing w:before="72" w:line="254" w:lineRule="auto"/>
        <w:ind w:left="360" w:right="1200"/>
      </w:pPr>
      <w:bookmarkStart w:id="34" w:name="Question_No3_in_feedback_form:_Ability_o"/>
      <w:bookmarkEnd w:id="34"/>
      <w:r>
        <w:rPr>
          <w:w w:val="105"/>
        </w:rPr>
        <w:t>Question-3: in feedback form: Ability of the employee to apply the concepts of engineering to workplace</w:t>
      </w:r>
    </w:p>
    <w:p w14:paraId="7F5F49A9">
      <w:pPr>
        <w:pStyle w:val="8"/>
        <w:rPr>
          <w:b/>
          <w:sz w:val="20"/>
        </w:rPr>
      </w:pPr>
    </w:p>
    <w:p w14:paraId="0FC1A979">
      <w:pPr>
        <w:pStyle w:val="8"/>
        <w:spacing w:before="76"/>
        <w:rPr>
          <w:b/>
          <w:sz w:val="20"/>
        </w:rPr>
      </w:pPr>
      <w:r>
        <w:rPr>
          <w:b/>
          <w:sz w:val="20"/>
        </w:rPr>
        <w:t xml:space="preserve">                                </w:t>
      </w:r>
      <w:r>
        <w:rPr>
          <w:b/>
          <w:sz w:val="20"/>
        </w:rPr>
        <w:drawing>
          <wp:inline distT="0" distB="0" distL="0" distR="0">
            <wp:extent cx="4572000" cy="2743200"/>
            <wp:effectExtent l="19050" t="0" r="19050" b="0"/>
            <wp:docPr id="3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9350C00">
      <w:pPr>
        <w:spacing w:before="266"/>
        <w:ind w:left="2065"/>
        <w:rPr>
          <w:b/>
          <w:sz w:val="24"/>
        </w:rPr>
      </w:pPr>
      <w:r>
        <w:rPr>
          <w:b/>
          <w:sz w:val="24"/>
        </w:rPr>
        <w:t xml:space="preserve">     </w:t>
      </w:r>
    </w:p>
    <w:p w14:paraId="097BF5C4">
      <w:pPr>
        <w:spacing w:before="266"/>
        <w:ind w:left="2065"/>
        <w:rPr>
          <w:b/>
          <w:sz w:val="24"/>
        </w:rPr>
      </w:pPr>
      <w:r>
        <w:rPr>
          <w:b/>
          <w:sz w:val="24"/>
        </w:rPr>
        <w:t xml:space="preserve">  Figure-3: Applying Engineering Concepts to </w:t>
      </w:r>
      <w:r>
        <w:rPr>
          <w:b/>
          <w:spacing w:val="-2"/>
          <w:sz w:val="24"/>
        </w:rPr>
        <w:t>Workplace</w:t>
      </w:r>
    </w:p>
    <w:p w14:paraId="731C2BD0">
      <w:pPr>
        <w:pStyle w:val="8"/>
        <w:rPr>
          <w:b/>
        </w:rPr>
      </w:pPr>
    </w:p>
    <w:p w14:paraId="7E99ABC6">
      <w:pPr>
        <w:pStyle w:val="8"/>
        <w:spacing w:before="36"/>
        <w:jc w:val="both"/>
        <w:rPr>
          <w:b/>
        </w:rPr>
      </w:pPr>
    </w:p>
    <w:p w14:paraId="5BD4C178">
      <w:pPr>
        <w:pStyle w:val="8"/>
        <w:spacing w:line="372" w:lineRule="auto"/>
        <w:ind w:left="461" w:right="1054"/>
        <w:jc w:val="both"/>
      </w:pPr>
      <w:r>
        <w:rPr>
          <w:w w:val="105"/>
        </w:rPr>
        <w:t>As per the analysis of figure-3, the employers were satisfied with the students innovative skills to workplace. They have also suggested to teach them leadership and soft skills.</w:t>
      </w:r>
    </w:p>
    <w:p w14:paraId="0C7188C8">
      <w:pPr>
        <w:pStyle w:val="8"/>
        <w:spacing w:before="7"/>
      </w:pPr>
    </w:p>
    <w:p w14:paraId="7256F90B">
      <w:pPr>
        <w:spacing w:line="271" w:lineRule="auto"/>
        <w:ind w:left="461"/>
        <w:rPr>
          <w:b/>
          <w:sz w:val="24"/>
        </w:rPr>
      </w:pPr>
      <w:bookmarkStart w:id="35" w:name="Question_No4_in_feedback_form:_Ability_o"/>
      <w:bookmarkEnd w:id="35"/>
      <w:r>
        <w:rPr>
          <w:b/>
          <w:w w:val="105"/>
          <w:sz w:val="24"/>
        </w:rPr>
        <w:t>Question-4: in feedback form: Ability of the employee to identify, formulate, interpret, analyze, and solve problems</w:t>
      </w:r>
    </w:p>
    <w:p w14:paraId="0E3B4428">
      <w:pPr>
        <w:pStyle w:val="8"/>
        <w:spacing w:before="346"/>
        <w:rPr>
          <w:b/>
          <w:sz w:val="36"/>
        </w:rPr>
      </w:pPr>
      <w:r>
        <w:rPr>
          <w:b/>
          <w:sz w:val="36"/>
        </w:rPr>
        <w:drawing>
          <wp:anchor distT="0" distB="0" distL="0" distR="0" simplePos="0" relativeHeight="251675648" behindDoc="0" locked="0" layoutInCell="1" allowOverlap="1">
            <wp:simplePos x="0" y="0"/>
            <wp:positionH relativeFrom="page">
              <wp:posOffset>5030470</wp:posOffset>
            </wp:positionH>
            <wp:positionV relativeFrom="paragraph">
              <wp:posOffset>2878455</wp:posOffset>
            </wp:positionV>
            <wp:extent cx="1930400" cy="802005"/>
            <wp:effectExtent l="19050" t="0" r="0" b="0"/>
            <wp:wrapNone/>
            <wp:docPr id="965048771" name="Image 5"/>
            <wp:cNvGraphicFramePr/>
            <a:graphic xmlns:a="http://schemas.openxmlformats.org/drawingml/2006/main">
              <a:graphicData uri="http://schemas.openxmlformats.org/drawingml/2006/picture">
                <pic:pic xmlns:pic="http://schemas.openxmlformats.org/drawingml/2006/picture">
                  <pic:nvPicPr>
                    <pic:cNvPr id="965048771" name="Image 5"/>
                    <pic:cNvPicPr/>
                  </pic:nvPicPr>
                  <pic:blipFill>
                    <a:blip r:embed="rId5" cstate="print"/>
                    <a:stretch>
                      <a:fillRect/>
                    </a:stretch>
                  </pic:blipFill>
                  <pic:spPr>
                    <a:xfrm>
                      <a:off x="0" y="0"/>
                      <a:ext cx="1930400" cy="802005"/>
                    </a:xfrm>
                    <a:prstGeom prst="rect">
                      <a:avLst/>
                    </a:prstGeom>
                  </pic:spPr>
                </pic:pic>
              </a:graphicData>
            </a:graphic>
          </wp:anchor>
        </w:drawing>
      </w:r>
      <w:r>
        <w:rPr>
          <w:b/>
          <w:sz w:val="36"/>
        </w:rPr>
        <w:t xml:space="preserve">                </w:t>
      </w:r>
      <w:r>
        <w:rPr>
          <w:b/>
          <w:sz w:val="36"/>
        </w:rPr>
        <w:drawing>
          <wp:inline distT="0" distB="0" distL="0" distR="0">
            <wp:extent cx="4572000" cy="2743200"/>
            <wp:effectExtent l="19050" t="0" r="19050" b="0"/>
            <wp:docPr id="3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1D23ED8">
      <w:pPr>
        <w:pStyle w:val="8"/>
        <w:spacing w:before="135"/>
        <w:rPr>
          <w:rFonts w:ascii="Calibri"/>
        </w:rPr>
      </w:pPr>
    </w:p>
    <w:p w14:paraId="74A7B071">
      <w:pPr>
        <w:pStyle w:val="4"/>
        <w:ind w:left="2929"/>
      </w:pPr>
      <w:r>
        <w:t xml:space="preserve">       Figure-4: Problem Solving </w:t>
      </w:r>
      <w:r>
        <w:rPr>
          <w:spacing w:val="-2"/>
        </w:rPr>
        <w:t>Skills</w:t>
      </w:r>
    </w:p>
    <w:p w14:paraId="17FE84DC">
      <w:pPr>
        <w:sectPr>
          <w:pgSz w:w="11910" w:h="16850"/>
          <w:pgMar w:top="1640" w:right="180" w:bottom="280" w:left="1080" w:header="720" w:footer="720" w:gutter="0"/>
          <w:cols w:space="720" w:num="1"/>
        </w:sectPr>
      </w:pPr>
    </w:p>
    <w:p w14:paraId="49506297">
      <w:pPr>
        <w:pStyle w:val="8"/>
        <w:spacing w:before="64" w:line="376" w:lineRule="auto"/>
        <w:ind w:left="360" w:right="1010"/>
        <w:jc w:val="both"/>
      </w:pPr>
      <w:r>
        <w:rPr>
          <w:w w:val="105"/>
        </w:rPr>
        <w:t xml:space="preserve">Employers suggested to teach the analytical and reasoning skills to the students so that they can better solve real life problems and have the idea to formulate and interpret any problem </w:t>
      </w:r>
      <w:r>
        <w:rPr>
          <w:spacing w:val="-2"/>
          <w:w w:val="105"/>
        </w:rPr>
        <w:t>statement.</w:t>
      </w:r>
    </w:p>
    <w:p w14:paraId="46FD40D7">
      <w:pPr>
        <w:pStyle w:val="8"/>
        <w:spacing w:before="77"/>
        <w:rPr>
          <w:b/>
        </w:rPr>
      </w:pPr>
      <w:r>
        <w:rPr>
          <w:b/>
        </w:rPr>
        <w:t xml:space="preserve">     Question-5: in feedback form: Ability of the employee to communicate</w:t>
      </w:r>
    </w:p>
    <w:p w14:paraId="36647482">
      <w:pPr>
        <w:pStyle w:val="8"/>
        <w:spacing w:before="77"/>
        <w:rPr>
          <w:b/>
          <w:sz w:val="20"/>
        </w:rPr>
      </w:pPr>
    </w:p>
    <w:p w14:paraId="75F14369">
      <w:pPr>
        <w:pStyle w:val="8"/>
        <w:spacing w:before="77"/>
        <w:rPr>
          <w:b/>
          <w:sz w:val="20"/>
        </w:rPr>
      </w:pPr>
      <w:r>
        <w:rPr>
          <w:b/>
          <w:sz w:val="20"/>
        </w:rPr>
        <w:t xml:space="preserve">                           </w:t>
      </w:r>
      <w:r>
        <w:rPr>
          <w:b/>
          <w:sz w:val="20"/>
        </w:rPr>
        <w:drawing>
          <wp:inline distT="0" distB="0" distL="0" distR="0">
            <wp:extent cx="4572000" cy="2743200"/>
            <wp:effectExtent l="19050" t="0" r="19050" b="0"/>
            <wp:docPr id="33"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9220B58">
      <w:pPr>
        <w:spacing w:before="195"/>
        <w:ind w:left="2948"/>
        <w:rPr>
          <w:b/>
          <w:spacing w:val="-2"/>
          <w:w w:val="105"/>
          <w:sz w:val="23"/>
        </w:rPr>
      </w:pPr>
    </w:p>
    <w:p w14:paraId="7910A4B0">
      <w:pPr>
        <w:spacing w:before="195"/>
        <w:ind w:left="2948"/>
        <w:rPr>
          <w:b/>
          <w:sz w:val="23"/>
        </w:rPr>
      </w:pPr>
      <w:r>
        <w:rPr>
          <w:b/>
          <w:spacing w:val="-2"/>
          <w:w w:val="105"/>
          <w:sz w:val="23"/>
        </w:rPr>
        <w:t xml:space="preserve">         Figure5: Communication Skills</w:t>
      </w:r>
    </w:p>
    <w:p w14:paraId="6AA30347">
      <w:pPr>
        <w:pStyle w:val="8"/>
        <w:rPr>
          <w:b/>
          <w:sz w:val="23"/>
        </w:rPr>
      </w:pPr>
    </w:p>
    <w:p w14:paraId="7A41AFF0">
      <w:pPr>
        <w:pStyle w:val="8"/>
        <w:spacing w:before="66"/>
        <w:rPr>
          <w:b/>
          <w:sz w:val="23"/>
        </w:rPr>
      </w:pPr>
    </w:p>
    <w:p w14:paraId="7F67B5B4">
      <w:pPr>
        <w:pStyle w:val="8"/>
        <w:spacing w:line="372" w:lineRule="auto"/>
        <w:ind w:left="456" w:right="1042"/>
        <w:jc w:val="both"/>
      </w:pPr>
      <w:r>
        <w:rPr>
          <w:w w:val="105"/>
        </w:rPr>
        <w:t>Even though the institute organizes the communication classes for the students, still the employers suggested to teach business reports preparation, presentation skills, email writing, corporate culture, and ethics.</w:t>
      </w:r>
      <w:r>
        <w:t xml:space="preserve"> </w:t>
      </w:r>
    </w:p>
    <w:p w14:paraId="13197BCB">
      <w:pPr>
        <w:pStyle w:val="4"/>
        <w:ind w:left="461"/>
        <w:jc w:val="both"/>
      </w:pPr>
      <w:bookmarkStart w:id="36" w:name="Question_No_6_in_feedback_form:_Ability_"/>
      <w:bookmarkEnd w:id="36"/>
      <w:r>
        <w:rPr>
          <w:w w:val="105"/>
        </w:rPr>
        <w:t xml:space="preserve">Question-6: in feedback form: Ability to work in a </w:t>
      </w:r>
      <w:r>
        <w:rPr>
          <w:spacing w:val="-4"/>
          <w:w w:val="105"/>
        </w:rPr>
        <w:t>team</w:t>
      </w:r>
    </w:p>
    <w:p w14:paraId="33BC73EB">
      <w:pPr>
        <w:pStyle w:val="8"/>
        <w:spacing w:before="1"/>
        <w:rPr>
          <w:b/>
          <w:sz w:val="15"/>
        </w:rPr>
      </w:pPr>
    </w:p>
    <w:p w14:paraId="10FFD365">
      <w:pPr>
        <w:pStyle w:val="8"/>
        <w:spacing w:before="1"/>
        <w:rPr>
          <w:b/>
          <w:sz w:val="15"/>
        </w:rPr>
      </w:pPr>
      <w:r>
        <w:rPr>
          <w:b/>
          <w:sz w:val="15"/>
        </w:rPr>
        <w:drawing>
          <wp:anchor distT="0" distB="0" distL="0" distR="0" simplePos="0" relativeHeight="251676672" behindDoc="0" locked="0" layoutInCell="1" allowOverlap="1">
            <wp:simplePos x="0" y="0"/>
            <wp:positionH relativeFrom="page">
              <wp:posOffset>4866640</wp:posOffset>
            </wp:positionH>
            <wp:positionV relativeFrom="paragraph">
              <wp:posOffset>2367280</wp:posOffset>
            </wp:positionV>
            <wp:extent cx="1930400" cy="802005"/>
            <wp:effectExtent l="19050" t="0" r="0" b="0"/>
            <wp:wrapNone/>
            <wp:docPr id="965048772" name="Image 5"/>
            <wp:cNvGraphicFramePr/>
            <a:graphic xmlns:a="http://schemas.openxmlformats.org/drawingml/2006/main">
              <a:graphicData uri="http://schemas.openxmlformats.org/drawingml/2006/picture">
                <pic:pic xmlns:pic="http://schemas.openxmlformats.org/drawingml/2006/picture">
                  <pic:nvPicPr>
                    <pic:cNvPr id="965048772" name="Image 5"/>
                    <pic:cNvPicPr/>
                  </pic:nvPicPr>
                  <pic:blipFill>
                    <a:blip r:embed="rId5" cstate="print"/>
                    <a:stretch>
                      <a:fillRect/>
                    </a:stretch>
                  </pic:blipFill>
                  <pic:spPr>
                    <a:xfrm>
                      <a:off x="0" y="0"/>
                      <a:ext cx="1930400" cy="802005"/>
                    </a:xfrm>
                    <a:prstGeom prst="rect">
                      <a:avLst/>
                    </a:prstGeom>
                  </pic:spPr>
                </pic:pic>
              </a:graphicData>
            </a:graphic>
          </wp:anchor>
        </w:drawing>
      </w:r>
      <w:r>
        <w:rPr>
          <w:b/>
          <w:sz w:val="15"/>
        </w:rPr>
        <w:t xml:space="preserve">                                      </w:t>
      </w:r>
      <w:r>
        <w:rPr>
          <w:b/>
          <w:sz w:val="15"/>
        </w:rPr>
        <w:drawing>
          <wp:inline distT="0" distB="0" distL="0" distR="0">
            <wp:extent cx="4572000" cy="2743200"/>
            <wp:effectExtent l="19050" t="0" r="19050" b="0"/>
            <wp:docPr id="34"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89C5ABC">
      <w:pPr>
        <w:spacing w:before="4"/>
        <w:ind w:right="280"/>
        <w:jc w:val="center"/>
        <w:rPr>
          <w:b/>
          <w:sz w:val="23"/>
        </w:rPr>
      </w:pPr>
    </w:p>
    <w:p w14:paraId="339FB118">
      <w:pPr>
        <w:spacing w:before="4"/>
        <w:ind w:right="280"/>
        <w:jc w:val="center"/>
        <w:rPr>
          <w:b/>
          <w:sz w:val="23"/>
        </w:rPr>
        <w:sectPr>
          <w:pgSz w:w="11910" w:h="16850"/>
          <w:pgMar w:top="1360" w:right="180" w:bottom="280" w:left="1080" w:header="720" w:footer="720" w:gutter="0"/>
          <w:cols w:space="720" w:num="1"/>
        </w:sectPr>
      </w:pPr>
      <w:r>
        <w:rPr>
          <w:b/>
          <w:sz w:val="23"/>
        </w:rPr>
        <w:t xml:space="preserve">Figure-6: Team </w:t>
      </w:r>
      <w:r>
        <w:rPr>
          <w:b/>
          <w:spacing w:val="-4"/>
          <w:sz w:val="23"/>
        </w:rPr>
        <w:t>Work</w:t>
      </w:r>
    </w:p>
    <w:p w14:paraId="24AF0621">
      <w:pPr>
        <w:pStyle w:val="8"/>
        <w:spacing w:before="161" w:line="372" w:lineRule="auto"/>
        <w:ind w:left="450" w:right="1045" w:hanging="450"/>
        <w:jc w:val="both"/>
      </w:pPr>
      <w:r>
        <w:rPr>
          <w:w w:val="105"/>
        </w:rPr>
        <w:t xml:space="preserve">       As per analysis of the figure-6 employers expressed that students have very skills to work </w:t>
      </w:r>
      <w:r>
        <w:t>as a team and provided good results when students have worked in team.</w:t>
      </w:r>
    </w:p>
    <w:p w14:paraId="716157F6">
      <w:pPr>
        <w:pStyle w:val="8"/>
        <w:spacing w:before="187" w:line="374" w:lineRule="auto"/>
        <w:ind w:left="461" w:right="1046"/>
        <w:jc w:val="both"/>
      </w:pPr>
      <w:r>
        <w:rPr>
          <w:b/>
          <w:w w:val="105"/>
        </w:rPr>
        <w:t>Actions taken</w:t>
      </w:r>
      <w:r>
        <w:rPr>
          <w:w w:val="105"/>
        </w:rPr>
        <w:t>– Some special classes were organized for analytical reasoning and quantitative aptitude. Soft skills based expert sessions were also conducted. The institute participated in Smart India Hackathon and organized trainings on .Net by corporate trainers.</w:t>
      </w:r>
    </w:p>
    <w:p w14:paraId="09EFAA7E">
      <w:pPr>
        <w:pStyle w:val="8"/>
        <w:spacing w:before="97"/>
      </w:pPr>
    </w:p>
    <w:p w14:paraId="5E1DB88E">
      <w:pPr>
        <w:ind w:left="461"/>
        <w:rPr>
          <w:sz w:val="24"/>
        </w:rPr>
      </w:pPr>
      <w:r>
        <w:rPr>
          <w:b/>
          <w:spacing w:val="-2"/>
          <w:w w:val="105"/>
          <w:sz w:val="24"/>
          <w:u w:val="thick"/>
        </w:rPr>
        <w:t>Alumni Feedback</w:t>
      </w:r>
      <w:r>
        <w:rPr>
          <w:spacing w:val="-2"/>
          <w:w w:val="105"/>
          <w:sz w:val="24"/>
          <w:u w:val="thick"/>
        </w:rPr>
        <w:t>-</w:t>
      </w:r>
    </w:p>
    <w:p w14:paraId="170AFFD3">
      <w:pPr>
        <w:pStyle w:val="4"/>
        <w:spacing w:before="209"/>
        <w:ind w:right="1147"/>
        <w:jc w:val="center"/>
      </w:pPr>
      <w:r>
        <w:t>Alumni’s Feedback on Curriculum for the year 2023-</w:t>
      </w:r>
      <w:r>
        <w:rPr>
          <w:spacing w:val="-5"/>
        </w:rPr>
        <w:t>24</w:t>
      </w:r>
    </w:p>
    <w:p w14:paraId="714307AF">
      <w:pPr>
        <w:pStyle w:val="8"/>
        <w:spacing w:before="175" w:line="376" w:lineRule="auto"/>
        <w:ind w:left="461" w:right="949"/>
        <w:jc w:val="both"/>
        <w:rPr>
          <w:sz w:val="23"/>
        </w:rPr>
      </w:pPr>
      <w:r>
        <w:rPr>
          <w:w w:val="105"/>
        </w:rPr>
        <w:t xml:space="preserve">The institute conducts Alumni's feedback on institute facilities and syllabus transaction. The rating is normally given on a scale of 1 to 4 based on the aspects: Excellent (4), Good (3), Average (2) and Below Average (1). The feedback form included 2 questions related to syllabus transactions and the same was analyzed using the above4- point scale. Feedback was collected from alumni and based on their answers the following charts were prepared to analyze the </w:t>
      </w:r>
      <w:r>
        <w:rPr>
          <w:w w:val="105"/>
          <w:sz w:val="23"/>
        </w:rPr>
        <w:t>results.</w:t>
      </w:r>
    </w:p>
    <w:p w14:paraId="63E62607">
      <w:pPr>
        <w:pStyle w:val="8"/>
        <w:spacing w:before="33"/>
      </w:pPr>
    </w:p>
    <w:p w14:paraId="03BF74E4">
      <w:pPr>
        <w:pStyle w:val="4"/>
        <w:spacing w:before="1"/>
        <w:ind w:left="461"/>
      </w:pPr>
      <w:bookmarkStart w:id="37" w:name="Question_No1_in_feedback_form:_How_do_yo"/>
      <w:bookmarkEnd w:id="37"/>
      <w:r>
        <w:t xml:space="preserve">Question-1: in feedback form: How do you find over all infrastructure at the </w:t>
      </w:r>
      <w:r>
        <w:rPr>
          <w:spacing w:val="-2"/>
        </w:rPr>
        <w:t>Institute?</w:t>
      </w:r>
    </w:p>
    <w:p w14:paraId="200EA0C9">
      <w:pPr>
        <w:pStyle w:val="8"/>
        <w:rPr>
          <w:b/>
          <w:sz w:val="20"/>
        </w:rPr>
      </w:pPr>
    </w:p>
    <w:p w14:paraId="14C46656">
      <w:pPr>
        <w:pStyle w:val="8"/>
        <w:spacing w:before="146"/>
        <w:rPr>
          <w:b/>
          <w:sz w:val="20"/>
        </w:rPr>
      </w:pPr>
      <w:r>
        <w:rPr>
          <w:b/>
          <w:sz w:val="20"/>
        </w:rPr>
        <w:t xml:space="preserve">                            </w:t>
      </w:r>
      <w:r>
        <w:rPr>
          <w:b/>
          <w:sz w:val="20"/>
        </w:rPr>
        <w:drawing>
          <wp:inline distT="0" distB="0" distL="0" distR="0">
            <wp:extent cx="4572000" cy="2743200"/>
            <wp:effectExtent l="19050" t="0" r="19050" b="0"/>
            <wp:docPr id="35"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F9E776F">
      <w:pPr>
        <w:pStyle w:val="8"/>
        <w:spacing w:before="22"/>
        <w:rPr>
          <w:b/>
        </w:rPr>
      </w:pPr>
    </w:p>
    <w:p w14:paraId="5B908DAD">
      <w:pPr>
        <w:ind w:left="3587"/>
        <w:rPr>
          <w:b/>
          <w:sz w:val="23"/>
        </w:rPr>
      </w:pPr>
      <w:r>
        <w:rPr>
          <w:b/>
          <w:spacing w:val="-2"/>
          <w:w w:val="105"/>
          <w:sz w:val="23"/>
        </w:rPr>
        <w:t>Figure-1: Infrastructure</w:t>
      </w:r>
    </w:p>
    <w:p w14:paraId="5BF71210">
      <w:pPr>
        <w:pStyle w:val="8"/>
        <w:spacing w:before="183" w:line="360" w:lineRule="auto"/>
        <w:ind w:left="360" w:right="1054"/>
      </w:pPr>
      <w:r>
        <w:drawing>
          <wp:anchor distT="0" distB="0" distL="0" distR="0" simplePos="0" relativeHeight="251677696" behindDoc="0" locked="0" layoutInCell="1" allowOverlap="1">
            <wp:simplePos x="0" y="0"/>
            <wp:positionH relativeFrom="page">
              <wp:posOffset>4754880</wp:posOffset>
            </wp:positionH>
            <wp:positionV relativeFrom="paragraph">
              <wp:posOffset>384175</wp:posOffset>
            </wp:positionV>
            <wp:extent cx="1930400" cy="802005"/>
            <wp:effectExtent l="19050" t="0" r="0" b="0"/>
            <wp:wrapNone/>
            <wp:docPr id="965048773" name="Image 5"/>
            <wp:cNvGraphicFramePr/>
            <a:graphic xmlns:a="http://schemas.openxmlformats.org/drawingml/2006/main">
              <a:graphicData uri="http://schemas.openxmlformats.org/drawingml/2006/picture">
                <pic:pic xmlns:pic="http://schemas.openxmlformats.org/drawingml/2006/picture">
                  <pic:nvPicPr>
                    <pic:cNvPr id="965048773" name="Image 5"/>
                    <pic:cNvPicPr/>
                  </pic:nvPicPr>
                  <pic:blipFill>
                    <a:blip r:embed="rId5" cstate="print"/>
                    <a:stretch>
                      <a:fillRect/>
                    </a:stretch>
                  </pic:blipFill>
                  <pic:spPr>
                    <a:xfrm>
                      <a:off x="0" y="0"/>
                      <a:ext cx="1930400" cy="802005"/>
                    </a:xfrm>
                    <a:prstGeom prst="rect">
                      <a:avLst/>
                    </a:prstGeom>
                  </pic:spPr>
                </pic:pic>
              </a:graphicData>
            </a:graphic>
          </wp:anchor>
        </w:drawing>
      </w:r>
      <w:r>
        <w:rPr>
          <w:w w:val="105"/>
        </w:rPr>
        <w:t>Analysis of figure-1 reflects that the infrastructure of the institute was extremely well taken by the alumni and hence the feedback was excellent.</w:t>
      </w:r>
    </w:p>
    <w:p w14:paraId="1F2388D1">
      <w:pPr>
        <w:spacing w:line="360" w:lineRule="auto"/>
        <w:sectPr>
          <w:pgSz w:w="11910" w:h="16850"/>
          <w:pgMar w:top="1354" w:right="187" w:bottom="274" w:left="1080" w:header="720" w:footer="720" w:gutter="0"/>
          <w:cols w:space="720" w:num="1"/>
        </w:sectPr>
      </w:pPr>
    </w:p>
    <w:p w14:paraId="69175C5D">
      <w:pPr>
        <w:pStyle w:val="4"/>
        <w:spacing w:before="72" w:line="254" w:lineRule="auto"/>
        <w:ind w:left="360" w:right="1310"/>
        <w:rPr>
          <w:w w:val="105"/>
        </w:rPr>
      </w:pPr>
      <w:bookmarkStart w:id="38" w:name="Question_No_2_and_3_in_feedback_form:_Ho"/>
      <w:bookmarkEnd w:id="38"/>
      <w:r>
        <w:rPr>
          <w:w w:val="105"/>
        </w:rPr>
        <w:t>Question-2 &amp; 3: in feedback form: How do you rate Syllabus in preparing you for a Job/Higher Studies?</w:t>
      </w:r>
    </w:p>
    <w:p w14:paraId="2AAC2735">
      <w:pPr>
        <w:pStyle w:val="4"/>
        <w:spacing w:before="72" w:line="254" w:lineRule="auto"/>
        <w:ind w:left="360" w:right="1310"/>
      </w:pPr>
    </w:p>
    <w:p w14:paraId="7475DC32">
      <w:pPr>
        <w:pStyle w:val="8"/>
        <w:spacing w:before="2"/>
        <w:rPr>
          <w:b/>
          <w:sz w:val="19"/>
        </w:rPr>
      </w:pPr>
      <w:r>
        <w:rPr>
          <w:b/>
          <w:sz w:val="19"/>
        </w:rPr>
        <w:t xml:space="preserve">                                </w:t>
      </w:r>
      <w:r>
        <w:rPr>
          <w:b/>
          <w:sz w:val="19"/>
        </w:rPr>
        <w:drawing>
          <wp:inline distT="0" distB="0" distL="0" distR="0">
            <wp:extent cx="4572000" cy="2743200"/>
            <wp:effectExtent l="19050" t="0" r="19050" b="0"/>
            <wp:docPr id="36"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C69AF76">
      <w:pPr>
        <w:pStyle w:val="8"/>
        <w:spacing w:before="25"/>
        <w:rPr>
          <w:b/>
        </w:rPr>
      </w:pPr>
    </w:p>
    <w:p w14:paraId="41E1A9AB">
      <w:pPr>
        <w:ind w:left="2545"/>
        <w:rPr>
          <w:b/>
          <w:sz w:val="24"/>
        </w:rPr>
      </w:pPr>
      <w:r>
        <w:rPr>
          <w:b/>
          <w:sz w:val="24"/>
        </w:rPr>
        <w:t xml:space="preserve">Figure2: Syllabus to meet Job/Higher </w:t>
      </w:r>
      <w:r>
        <w:rPr>
          <w:b/>
          <w:spacing w:val="-2"/>
          <w:sz w:val="24"/>
        </w:rPr>
        <w:t>Studies</w:t>
      </w:r>
    </w:p>
    <w:p w14:paraId="0107D714">
      <w:pPr>
        <w:pStyle w:val="8"/>
        <w:spacing w:before="48"/>
        <w:rPr>
          <w:b/>
        </w:rPr>
      </w:pPr>
    </w:p>
    <w:p w14:paraId="30C55CB3">
      <w:pPr>
        <w:pStyle w:val="8"/>
        <w:spacing w:line="374" w:lineRule="auto"/>
        <w:ind w:left="461" w:right="1069"/>
        <w:jc w:val="both"/>
        <w:rPr>
          <w:w w:val="105"/>
        </w:rPr>
      </w:pPr>
      <w:r>
        <w:rPr>
          <w:w w:val="105"/>
        </w:rPr>
        <w:t>Analysis of figure-2 shows that even though majority of the alumni were satisfied with the syllabus content still to make the student industry ready/higher studies, they should pursue industry certification, trainings, and MOOC sessions.</w:t>
      </w:r>
    </w:p>
    <w:p w14:paraId="5C956621">
      <w:pPr>
        <w:pStyle w:val="8"/>
        <w:spacing w:before="5"/>
      </w:pPr>
    </w:p>
    <w:p w14:paraId="27077DA5">
      <w:pPr>
        <w:pStyle w:val="4"/>
        <w:spacing w:line="254" w:lineRule="auto"/>
        <w:ind w:left="461" w:right="1054"/>
      </w:pPr>
      <w:bookmarkStart w:id="39" w:name="Question_No4_in_feedback_form:_Did_you_a"/>
      <w:bookmarkEnd w:id="39"/>
      <w:r>
        <w:rPr>
          <w:w w:val="105"/>
        </w:rPr>
        <w:t>Question-4: in feedback form: Did you attend industry training/internship to prepare for industry job?</w:t>
      </w:r>
    </w:p>
    <w:p w14:paraId="4A4E089A">
      <w:pPr>
        <w:pStyle w:val="8"/>
        <w:rPr>
          <w:b/>
        </w:rPr>
      </w:pPr>
    </w:p>
    <w:p w14:paraId="49A0CFF2">
      <w:pPr>
        <w:pStyle w:val="8"/>
        <w:rPr>
          <w:b/>
        </w:rPr>
      </w:pPr>
      <w:r>
        <w:rPr>
          <w:b/>
        </w:rPr>
        <w:drawing>
          <wp:anchor distT="0" distB="0" distL="0" distR="0" simplePos="0" relativeHeight="251678720" behindDoc="0" locked="0" layoutInCell="1" allowOverlap="1">
            <wp:simplePos x="0" y="0"/>
            <wp:positionH relativeFrom="page">
              <wp:posOffset>5470525</wp:posOffset>
            </wp:positionH>
            <wp:positionV relativeFrom="paragraph">
              <wp:posOffset>2663190</wp:posOffset>
            </wp:positionV>
            <wp:extent cx="1930400" cy="802005"/>
            <wp:effectExtent l="19050" t="0" r="0" b="0"/>
            <wp:wrapNone/>
            <wp:docPr id="965048774" name="Image 5"/>
            <wp:cNvGraphicFramePr/>
            <a:graphic xmlns:a="http://schemas.openxmlformats.org/drawingml/2006/main">
              <a:graphicData uri="http://schemas.openxmlformats.org/drawingml/2006/picture">
                <pic:pic xmlns:pic="http://schemas.openxmlformats.org/drawingml/2006/picture">
                  <pic:nvPicPr>
                    <pic:cNvPr id="965048774" name="Image 5"/>
                    <pic:cNvPicPr/>
                  </pic:nvPicPr>
                  <pic:blipFill>
                    <a:blip r:embed="rId5" cstate="print"/>
                    <a:stretch>
                      <a:fillRect/>
                    </a:stretch>
                  </pic:blipFill>
                  <pic:spPr>
                    <a:xfrm>
                      <a:off x="0" y="0"/>
                      <a:ext cx="1930520" cy="802257"/>
                    </a:xfrm>
                    <a:prstGeom prst="rect">
                      <a:avLst/>
                    </a:prstGeom>
                  </pic:spPr>
                </pic:pic>
              </a:graphicData>
            </a:graphic>
          </wp:anchor>
        </w:drawing>
      </w:r>
      <w:r>
        <w:rPr>
          <w:b/>
        </w:rPr>
        <w:t xml:space="preserve">                          </w:t>
      </w:r>
      <w:r>
        <w:rPr>
          <w:b/>
        </w:rPr>
        <w:drawing>
          <wp:inline distT="0" distB="0" distL="0" distR="0">
            <wp:extent cx="4572000" cy="2743200"/>
            <wp:effectExtent l="19050" t="0" r="19050" b="0"/>
            <wp:docPr id="37"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6822F38">
      <w:pPr>
        <w:pStyle w:val="8"/>
        <w:rPr>
          <w:b/>
        </w:rPr>
      </w:pPr>
    </w:p>
    <w:p w14:paraId="3A845ABE">
      <w:pPr>
        <w:pStyle w:val="8"/>
        <w:spacing w:before="170"/>
        <w:rPr>
          <w:b/>
        </w:rPr>
      </w:pPr>
    </w:p>
    <w:p w14:paraId="48101AE6">
      <w:pPr>
        <w:ind w:left="2622"/>
        <w:rPr>
          <w:b/>
          <w:sz w:val="23"/>
        </w:rPr>
      </w:pPr>
      <w:r>
        <w:rPr>
          <w:b/>
          <w:sz w:val="23"/>
        </w:rPr>
        <w:t xml:space="preserve">Figure-4: Industry Training/Internship for </w:t>
      </w:r>
      <w:r>
        <w:rPr>
          <w:b/>
          <w:spacing w:val="-5"/>
          <w:sz w:val="23"/>
        </w:rPr>
        <w:t>Job</w:t>
      </w:r>
    </w:p>
    <w:p w14:paraId="2F916454">
      <w:pPr>
        <w:rPr>
          <w:sz w:val="23"/>
        </w:rPr>
        <w:sectPr>
          <w:pgSz w:w="11910" w:h="16850"/>
          <w:pgMar w:top="1640" w:right="180" w:bottom="280" w:left="1080" w:header="720" w:footer="720" w:gutter="0"/>
          <w:cols w:space="720" w:num="1"/>
        </w:sectPr>
      </w:pPr>
    </w:p>
    <w:p w14:paraId="56FA2E0F">
      <w:pPr>
        <w:pStyle w:val="8"/>
        <w:spacing w:before="72" w:line="374" w:lineRule="auto"/>
        <w:ind w:left="461" w:right="1046"/>
        <w:jc w:val="both"/>
      </w:pPr>
      <w:r>
        <w:rPr>
          <w:w w:val="105"/>
        </w:rPr>
        <w:t>One of the salient features of the institute is that major stress is given on training internship to make the student placement ready. This is beyond the syllabus activity and hence the placement trace records were satisfactory.</w:t>
      </w:r>
    </w:p>
    <w:p w14:paraId="00E69BB7">
      <w:pPr>
        <w:pStyle w:val="8"/>
        <w:spacing w:before="175"/>
      </w:pPr>
    </w:p>
    <w:p w14:paraId="64D88AFB">
      <w:pPr>
        <w:pStyle w:val="4"/>
        <w:spacing w:line="360" w:lineRule="auto"/>
        <w:ind w:left="461" w:right="1052"/>
        <w:jc w:val="both"/>
        <w:rPr>
          <w:w w:val="105"/>
        </w:rPr>
      </w:pPr>
      <w:bookmarkStart w:id="40" w:name="Question_No_5_in_feedback_form:_Rate_the"/>
      <w:bookmarkEnd w:id="40"/>
      <w:r>
        <w:rPr>
          <w:w w:val="105"/>
        </w:rPr>
        <w:t>Question-5: in feedback form: Rate the various curricular, co-curricular and extra- curricular activities, during your course of study, in the Institute.</w:t>
      </w:r>
    </w:p>
    <w:p w14:paraId="45AF46EA">
      <w:pPr>
        <w:pStyle w:val="4"/>
        <w:spacing w:line="360" w:lineRule="auto"/>
        <w:ind w:left="461" w:right="1052"/>
        <w:jc w:val="both"/>
      </w:pPr>
    </w:p>
    <w:p w14:paraId="28D91655">
      <w:pPr>
        <w:pStyle w:val="8"/>
        <w:rPr>
          <w:b/>
          <w:sz w:val="20"/>
        </w:rPr>
      </w:pPr>
    </w:p>
    <w:p w14:paraId="75BD855D">
      <w:pPr>
        <w:pStyle w:val="8"/>
        <w:spacing w:before="111"/>
        <w:rPr>
          <w:b/>
          <w:sz w:val="20"/>
        </w:rPr>
      </w:pPr>
      <w:r>
        <w:rPr>
          <w:b/>
          <w:sz w:val="20"/>
        </w:rPr>
        <w:t xml:space="preserve">                               </w:t>
      </w:r>
      <w:r>
        <w:rPr>
          <w:b/>
          <w:sz w:val="20"/>
        </w:rPr>
        <w:drawing>
          <wp:inline distT="0" distB="0" distL="0" distR="0">
            <wp:extent cx="4572000" cy="2743200"/>
            <wp:effectExtent l="19050" t="0" r="19050" b="0"/>
            <wp:docPr id="38"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1A0D486">
      <w:pPr>
        <w:pStyle w:val="8"/>
        <w:spacing w:before="85"/>
        <w:rPr>
          <w:b/>
        </w:rPr>
      </w:pPr>
    </w:p>
    <w:p w14:paraId="2D51A785">
      <w:pPr>
        <w:ind w:left="2041"/>
        <w:rPr>
          <w:b/>
          <w:sz w:val="23"/>
        </w:rPr>
      </w:pPr>
      <w:r>
        <w:rPr>
          <w:b/>
          <w:sz w:val="23"/>
        </w:rPr>
        <w:t xml:space="preserve">            Figure-5: Co-Curricular/Extra-Curricular </w:t>
      </w:r>
      <w:r>
        <w:rPr>
          <w:b/>
          <w:spacing w:val="-2"/>
          <w:sz w:val="23"/>
        </w:rPr>
        <w:t>Activity</w:t>
      </w:r>
    </w:p>
    <w:p w14:paraId="34845F0A">
      <w:pPr>
        <w:pStyle w:val="8"/>
        <w:spacing w:before="32"/>
        <w:rPr>
          <w:b/>
          <w:sz w:val="23"/>
        </w:rPr>
      </w:pPr>
    </w:p>
    <w:p w14:paraId="7176B6B3">
      <w:pPr>
        <w:pStyle w:val="8"/>
        <w:spacing w:before="1" w:line="360" w:lineRule="auto"/>
        <w:ind w:left="461" w:right="1050"/>
        <w:jc w:val="both"/>
      </w:pPr>
      <w:r>
        <w:t>Majority of the alumni were extremely satisfied with the Co-Curricular/Extra-Curricular activity conducted by the institute.</w:t>
      </w:r>
    </w:p>
    <w:p w14:paraId="6944827B">
      <w:pPr>
        <w:spacing w:line="360" w:lineRule="auto"/>
        <w:jc w:val="both"/>
        <w:rPr>
          <w:b/>
          <w:bCs/>
          <w:sz w:val="16"/>
          <w:szCs w:val="16"/>
          <w:lang w:eastAsia="en-GB"/>
        </w:rPr>
      </w:pPr>
      <w:r>
        <w:rPr>
          <w:b/>
          <w:bCs/>
          <w:sz w:val="24"/>
          <w:szCs w:val="24"/>
          <w:lang w:eastAsia="en-GB"/>
        </w:rPr>
        <w:t xml:space="preserve">       </w:t>
      </w:r>
    </w:p>
    <w:p w14:paraId="30DEF802">
      <w:pPr>
        <w:spacing w:line="360" w:lineRule="auto"/>
        <w:jc w:val="both"/>
        <w:rPr>
          <w:sz w:val="24"/>
          <w:szCs w:val="24"/>
          <w:lang w:eastAsia="en-GB"/>
        </w:rPr>
      </w:pPr>
      <w:r>
        <w:rPr>
          <w:b/>
          <w:bCs/>
          <w:sz w:val="24"/>
          <w:szCs w:val="24"/>
          <w:lang w:eastAsia="en-GB"/>
        </w:rPr>
        <w:t xml:space="preserve">      Actions Taken:</w:t>
      </w:r>
    </w:p>
    <w:p w14:paraId="7100DD0E">
      <w:pPr>
        <w:widowControl/>
        <w:numPr>
          <w:ilvl w:val="0"/>
          <w:numId w:val="6"/>
        </w:numPr>
        <w:autoSpaceDE/>
        <w:autoSpaceDN/>
        <w:spacing w:line="360" w:lineRule="auto"/>
        <w:ind w:hanging="270"/>
        <w:jc w:val="both"/>
        <w:rPr>
          <w:sz w:val="24"/>
          <w:szCs w:val="24"/>
          <w:lang w:eastAsia="en-GB"/>
        </w:rPr>
      </w:pPr>
      <w:r>
        <w:rPr>
          <w:sz w:val="24"/>
          <w:szCs w:val="24"/>
          <w:lang w:eastAsia="en-GB"/>
        </w:rPr>
        <w:t>Alumni involvement in academic activities was increased to provide real-world insights:</w:t>
      </w:r>
    </w:p>
    <w:p w14:paraId="01F368C9">
      <w:pPr>
        <w:widowControl/>
        <w:numPr>
          <w:ilvl w:val="1"/>
          <w:numId w:val="6"/>
        </w:numPr>
        <w:autoSpaceDE/>
        <w:autoSpaceDN/>
        <w:spacing w:before="100" w:beforeAutospacing="1" w:after="100" w:afterAutospacing="1" w:line="360" w:lineRule="auto"/>
        <w:ind w:right="1013"/>
        <w:jc w:val="both"/>
        <w:rPr>
          <w:sz w:val="24"/>
          <w:szCs w:val="24"/>
          <w:lang w:eastAsia="en-GB"/>
        </w:rPr>
      </w:pPr>
      <w:r>
        <w:rPr>
          <w:sz w:val="24"/>
          <w:szCs w:val="24"/>
          <w:lang w:eastAsia="en-GB"/>
        </w:rPr>
        <w:t>Expert lectures were arranged featuring alumni to discuss contemporary corporate needs and ethics.</w:t>
      </w:r>
    </w:p>
    <w:p w14:paraId="54E9B26C">
      <w:pPr>
        <w:widowControl/>
        <w:numPr>
          <w:ilvl w:val="1"/>
          <w:numId w:val="6"/>
        </w:numPr>
        <w:autoSpaceDE/>
        <w:autoSpaceDN/>
        <w:spacing w:before="100" w:beforeAutospacing="1" w:after="100" w:afterAutospacing="1" w:line="360" w:lineRule="auto"/>
        <w:ind w:right="1013"/>
        <w:jc w:val="both"/>
        <w:rPr>
          <w:sz w:val="24"/>
          <w:szCs w:val="24"/>
          <w:lang w:eastAsia="en-GB"/>
        </w:rPr>
      </w:pPr>
      <w:r>
        <w:rPr>
          <w:sz w:val="24"/>
          <w:szCs w:val="24"/>
          <w:lang w:eastAsia="en-GB"/>
        </w:rPr>
        <w:t>Alumni, including Adnan Peepawala, PayalPatal, Ankush Choudhary, AkshayNandwana, Ritwik Dave, and Jayant, were onboarded as student mentors to guide current students.</w:t>
      </w:r>
    </w:p>
    <w:p w14:paraId="131A9A45">
      <w:pPr>
        <w:widowControl/>
        <w:numPr>
          <w:ilvl w:val="0"/>
          <w:numId w:val="6"/>
        </w:numPr>
        <w:autoSpaceDE/>
        <w:autoSpaceDN/>
        <w:spacing w:before="100" w:beforeAutospacing="1" w:after="100" w:afterAutospacing="1" w:line="360" w:lineRule="auto"/>
        <w:ind w:right="1013" w:hanging="270"/>
        <w:jc w:val="both"/>
        <w:rPr>
          <w:sz w:val="24"/>
          <w:szCs w:val="24"/>
          <w:lang w:eastAsia="en-GB"/>
        </w:rPr>
      </w:pPr>
      <w:r>
        <w:rPr>
          <w:sz w:val="24"/>
          <w:szCs w:val="24"/>
        </w:rPr>
        <w:drawing>
          <wp:anchor distT="0" distB="0" distL="0" distR="0" simplePos="0" relativeHeight="251679744" behindDoc="0" locked="0" layoutInCell="1" allowOverlap="1">
            <wp:simplePos x="0" y="0"/>
            <wp:positionH relativeFrom="page">
              <wp:posOffset>4858385</wp:posOffset>
            </wp:positionH>
            <wp:positionV relativeFrom="paragraph">
              <wp:posOffset>339090</wp:posOffset>
            </wp:positionV>
            <wp:extent cx="1930400" cy="802005"/>
            <wp:effectExtent l="19050" t="0" r="0" b="0"/>
            <wp:wrapNone/>
            <wp:docPr id="965048776" name="Image 5"/>
            <wp:cNvGraphicFramePr/>
            <a:graphic xmlns:a="http://schemas.openxmlformats.org/drawingml/2006/main">
              <a:graphicData uri="http://schemas.openxmlformats.org/drawingml/2006/picture">
                <pic:pic xmlns:pic="http://schemas.openxmlformats.org/drawingml/2006/picture">
                  <pic:nvPicPr>
                    <pic:cNvPr id="965048776" name="Image 5"/>
                    <pic:cNvPicPr/>
                  </pic:nvPicPr>
                  <pic:blipFill>
                    <a:blip r:embed="rId5" cstate="print"/>
                    <a:stretch>
                      <a:fillRect/>
                    </a:stretch>
                  </pic:blipFill>
                  <pic:spPr>
                    <a:xfrm>
                      <a:off x="0" y="0"/>
                      <a:ext cx="1930400" cy="802005"/>
                    </a:xfrm>
                    <a:prstGeom prst="rect">
                      <a:avLst/>
                    </a:prstGeom>
                  </pic:spPr>
                </pic:pic>
              </a:graphicData>
            </a:graphic>
          </wp:anchor>
        </w:drawing>
      </w:r>
      <w:r>
        <w:rPr>
          <w:sz w:val="24"/>
          <w:szCs w:val="24"/>
          <w:lang w:eastAsia="en-GB"/>
        </w:rPr>
        <w:t>A framework for regular interaction with alumni was implemented, aiming to improve curriculum alignment with industry demands and foster better mentorship opportunities.</w:t>
      </w:r>
    </w:p>
    <w:p w14:paraId="1E7DE1DD">
      <w:pPr>
        <w:pStyle w:val="8"/>
        <w:spacing w:before="142"/>
      </w:pPr>
    </w:p>
    <w:p w14:paraId="429E7FA9">
      <w:pPr>
        <w:spacing w:before="1"/>
        <w:ind w:left="461"/>
        <w:jc w:val="both"/>
        <w:rPr>
          <w:b/>
          <w:spacing w:val="-2"/>
          <w:w w:val="105"/>
          <w:sz w:val="24"/>
          <w:u w:val="single"/>
        </w:rPr>
      </w:pPr>
    </w:p>
    <w:p w14:paraId="71ECAEF6">
      <w:pPr>
        <w:spacing w:before="1"/>
        <w:ind w:left="461"/>
        <w:jc w:val="both"/>
        <w:rPr>
          <w:b/>
          <w:spacing w:val="-2"/>
          <w:w w:val="105"/>
          <w:sz w:val="24"/>
          <w:u w:val="single"/>
        </w:rPr>
      </w:pPr>
    </w:p>
    <w:p w14:paraId="2DB02840">
      <w:pPr>
        <w:spacing w:before="1"/>
        <w:ind w:left="461"/>
        <w:jc w:val="both"/>
        <w:rPr>
          <w:b/>
          <w:spacing w:val="-2"/>
          <w:w w:val="105"/>
          <w:sz w:val="24"/>
          <w:u w:val="single"/>
        </w:rPr>
      </w:pPr>
    </w:p>
    <w:p w14:paraId="174D40F1">
      <w:pPr>
        <w:spacing w:before="1"/>
        <w:ind w:left="461"/>
        <w:jc w:val="both"/>
        <w:rPr>
          <w:b/>
          <w:spacing w:val="-2"/>
          <w:w w:val="105"/>
          <w:sz w:val="24"/>
          <w:u w:val="single"/>
        </w:rPr>
      </w:pPr>
    </w:p>
    <w:p w14:paraId="4CC81E24">
      <w:pPr>
        <w:spacing w:before="1"/>
        <w:ind w:left="461"/>
        <w:jc w:val="both"/>
        <w:rPr>
          <w:b/>
          <w:spacing w:val="-2"/>
          <w:w w:val="105"/>
          <w:sz w:val="24"/>
          <w:u w:val="single"/>
        </w:rPr>
      </w:pPr>
    </w:p>
    <w:p w14:paraId="0480C127">
      <w:pPr>
        <w:spacing w:before="1"/>
        <w:ind w:left="461"/>
        <w:jc w:val="both"/>
        <w:rPr>
          <w:b/>
          <w:spacing w:val="-2"/>
          <w:w w:val="105"/>
          <w:sz w:val="24"/>
          <w:u w:val="single"/>
        </w:rPr>
      </w:pPr>
    </w:p>
    <w:p w14:paraId="45AC757C">
      <w:pPr>
        <w:spacing w:before="1"/>
        <w:ind w:left="461"/>
        <w:jc w:val="both"/>
        <w:rPr>
          <w:b/>
          <w:sz w:val="24"/>
        </w:rPr>
      </w:pPr>
      <w:r>
        <w:rPr>
          <w:b/>
          <w:spacing w:val="-2"/>
          <w:w w:val="105"/>
          <w:sz w:val="24"/>
          <w:u w:val="single"/>
        </w:rPr>
        <w:t>ResultAnalysisandActionTaken</w:t>
      </w:r>
    </w:p>
    <w:p w14:paraId="419E1035">
      <w:pPr>
        <w:pStyle w:val="8"/>
        <w:spacing w:before="274"/>
        <w:rPr>
          <w:b/>
        </w:rPr>
      </w:pPr>
    </w:p>
    <w:p w14:paraId="1E158BFF">
      <w:pPr>
        <w:pStyle w:val="4"/>
        <w:ind w:right="1571"/>
        <w:jc w:val="center"/>
        <w:rPr>
          <w:spacing w:val="-4"/>
          <w:w w:val="105"/>
        </w:rPr>
      </w:pPr>
      <w:r>
        <w:rPr>
          <w:w w:val="105"/>
        </w:rPr>
        <w:t>Result Analysis of I-</w:t>
      </w:r>
      <w:r>
        <w:rPr>
          <w:spacing w:val="-4"/>
          <w:w w:val="105"/>
        </w:rPr>
        <w:t>Year</w:t>
      </w:r>
    </w:p>
    <w:p w14:paraId="04A38953">
      <w:pPr>
        <w:pStyle w:val="4"/>
        <w:ind w:right="1571"/>
        <w:jc w:val="center"/>
      </w:pPr>
    </w:p>
    <w:p w14:paraId="0BD331C0">
      <w:pPr>
        <w:pStyle w:val="8"/>
        <w:spacing w:before="79"/>
        <w:rPr>
          <w:b/>
          <w:sz w:val="20"/>
        </w:rPr>
      </w:pPr>
    </w:p>
    <w:p w14:paraId="46360666">
      <w:pPr>
        <w:pStyle w:val="8"/>
        <w:ind w:left="1299"/>
        <w:rPr>
          <w:sz w:val="20"/>
        </w:rPr>
      </w:pPr>
      <w:r>
        <w:rPr>
          <w:sz w:val="20"/>
        </w:rPr>
        <w:drawing>
          <wp:inline distT="0" distB="0" distL="0" distR="0">
            <wp:extent cx="5162550" cy="2654300"/>
            <wp:effectExtent l="19050" t="0" r="0"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
                    <pic:cNvPicPr>
                      <a:picLocks noChangeAspect="1" noChangeArrowheads="1"/>
                    </pic:cNvPicPr>
                  </pic:nvPicPr>
                  <pic:blipFill>
                    <a:blip r:embed="rId33" cstate="print"/>
                    <a:srcRect/>
                    <a:stretch>
                      <a:fillRect/>
                    </a:stretch>
                  </pic:blipFill>
                  <pic:spPr>
                    <a:xfrm>
                      <a:off x="0" y="0"/>
                      <a:ext cx="5162550" cy="2654300"/>
                    </a:xfrm>
                    <a:prstGeom prst="rect">
                      <a:avLst/>
                    </a:prstGeom>
                    <a:noFill/>
                  </pic:spPr>
                </pic:pic>
              </a:graphicData>
            </a:graphic>
          </wp:inline>
        </w:drawing>
      </w:r>
    </w:p>
    <w:p w14:paraId="4608322B">
      <w:pPr>
        <w:spacing w:before="130"/>
        <w:ind w:left="1351" w:right="1567"/>
        <w:jc w:val="center"/>
        <w:rPr>
          <w:b/>
          <w:sz w:val="23"/>
        </w:rPr>
      </w:pPr>
      <w:r>
        <w:rPr>
          <w:b/>
          <w:sz w:val="23"/>
        </w:rPr>
        <w:t>Figure-1: Result Analysis of I</w:t>
      </w:r>
      <w:r>
        <w:rPr>
          <w:b/>
          <w:spacing w:val="-2"/>
          <w:sz w:val="23"/>
        </w:rPr>
        <w:t xml:space="preserve"> Semester</w:t>
      </w:r>
    </w:p>
    <w:p w14:paraId="267456D8">
      <w:pPr>
        <w:pStyle w:val="8"/>
        <w:rPr>
          <w:b/>
          <w:sz w:val="23"/>
        </w:rPr>
      </w:pPr>
    </w:p>
    <w:p w14:paraId="5308616C">
      <w:pPr>
        <w:pStyle w:val="8"/>
        <w:spacing w:before="80"/>
        <w:rPr>
          <w:b/>
          <w:sz w:val="23"/>
        </w:rPr>
      </w:pPr>
    </w:p>
    <w:p w14:paraId="099E4F09">
      <w:pPr>
        <w:pStyle w:val="8"/>
        <w:spacing w:line="362" w:lineRule="auto"/>
        <w:ind w:left="461" w:right="1055"/>
        <w:jc w:val="both"/>
      </w:pPr>
      <w:r>
        <w:rPr>
          <w:w w:val="105"/>
        </w:rPr>
        <w:t xml:space="preserve">Figure-1 shows that result of I-year I Semester are above 90% in four subjects and above 80% in one subject and 79% in another subject. For this subject (79% result) the concern faculty is advised to attend training </w:t>
      </w:r>
      <w:r>
        <w:rPr>
          <w:spacing w:val="-2"/>
          <w:w w:val="105"/>
        </w:rPr>
        <w:t>program.</w:t>
      </w:r>
    </w:p>
    <w:p w14:paraId="7693B708">
      <w:pPr>
        <w:pStyle w:val="8"/>
        <w:rPr>
          <w:sz w:val="20"/>
        </w:rPr>
      </w:pPr>
    </w:p>
    <w:p w14:paraId="14460256">
      <w:pPr>
        <w:pStyle w:val="8"/>
        <w:rPr>
          <w:sz w:val="20"/>
        </w:rPr>
      </w:pPr>
      <w:r>
        <w:rPr>
          <w:sz w:val="20"/>
        </w:rPr>
        <w:drawing>
          <wp:anchor distT="0" distB="0" distL="0" distR="0" simplePos="0" relativeHeight="251680768" behindDoc="0" locked="0" layoutInCell="1" allowOverlap="1">
            <wp:simplePos x="0" y="0"/>
            <wp:positionH relativeFrom="page">
              <wp:posOffset>5342890</wp:posOffset>
            </wp:positionH>
            <wp:positionV relativeFrom="paragraph">
              <wp:posOffset>2505710</wp:posOffset>
            </wp:positionV>
            <wp:extent cx="1930400" cy="802005"/>
            <wp:effectExtent l="19050" t="0" r="0" b="0"/>
            <wp:wrapNone/>
            <wp:docPr id="965048777" name="Image 5"/>
            <wp:cNvGraphicFramePr/>
            <a:graphic xmlns:a="http://schemas.openxmlformats.org/drawingml/2006/main">
              <a:graphicData uri="http://schemas.openxmlformats.org/drawingml/2006/picture">
                <pic:pic xmlns:pic="http://schemas.openxmlformats.org/drawingml/2006/picture">
                  <pic:nvPicPr>
                    <pic:cNvPr id="965048777" name="Image 5"/>
                    <pic:cNvPicPr/>
                  </pic:nvPicPr>
                  <pic:blipFill>
                    <a:blip r:embed="rId5" cstate="print"/>
                    <a:stretch>
                      <a:fillRect/>
                    </a:stretch>
                  </pic:blipFill>
                  <pic:spPr>
                    <a:xfrm>
                      <a:off x="0" y="0"/>
                      <a:ext cx="1930519" cy="802256"/>
                    </a:xfrm>
                    <a:prstGeom prst="rect">
                      <a:avLst/>
                    </a:prstGeom>
                  </pic:spPr>
                </pic:pic>
              </a:graphicData>
            </a:graphic>
          </wp:anchor>
        </w:drawing>
      </w:r>
      <w:r>
        <w:rPr>
          <w:sz w:val="20"/>
        </w:rPr>
        <w:t xml:space="preserve">                          </w:t>
      </w:r>
      <w:r>
        <w:rPr>
          <w:sz w:val="20"/>
        </w:rPr>
        <w:drawing>
          <wp:inline distT="0" distB="0" distL="0" distR="0">
            <wp:extent cx="4967605" cy="3059430"/>
            <wp:effectExtent l="19050" t="0" r="23100" b="7050"/>
            <wp:docPr id="4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EBFE47B">
      <w:pPr>
        <w:ind w:left="1351" w:right="1563"/>
        <w:jc w:val="center"/>
        <w:rPr>
          <w:b/>
          <w:sz w:val="23"/>
        </w:rPr>
      </w:pPr>
    </w:p>
    <w:p w14:paraId="1044A394">
      <w:pPr>
        <w:ind w:left="1351" w:right="1563"/>
        <w:jc w:val="center"/>
        <w:rPr>
          <w:b/>
          <w:sz w:val="23"/>
        </w:rPr>
      </w:pPr>
      <w:r>
        <w:rPr>
          <w:b/>
          <w:sz w:val="23"/>
        </w:rPr>
        <w:t>Figure-2: Result Analysis of II</w:t>
      </w:r>
      <w:r>
        <w:rPr>
          <w:b/>
          <w:spacing w:val="-2"/>
          <w:sz w:val="23"/>
        </w:rPr>
        <w:t xml:space="preserve"> Semester</w:t>
      </w:r>
    </w:p>
    <w:p w14:paraId="6242D05F">
      <w:pPr>
        <w:pStyle w:val="8"/>
        <w:rPr>
          <w:b/>
          <w:sz w:val="23"/>
        </w:rPr>
      </w:pPr>
    </w:p>
    <w:p w14:paraId="0A03B5E3">
      <w:pPr>
        <w:pStyle w:val="8"/>
        <w:spacing w:before="80"/>
        <w:rPr>
          <w:b/>
          <w:sz w:val="23"/>
        </w:rPr>
      </w:pPr>
    </w:p>
    <w:p w14:paraId="747D47D3">
      <w:pPr>
        <w:pStyle w:val="8"/>
        <w:spacing w:before="1" w:line="360" w:lineRule="auto"/>
        <w:ind w:left="461" w:right="1054"/>
        <w:jc w:val="both"/>
        <w:rPr>
          <w:w w:val="105"/>
        </w:rPr>
      </w:pPr>
    </w:p>
    <w:p w14:paraId="5B6AEEDB">
      <w:pPr>
        <w:pStyle w:val="8"/>
        <w:spacing w:before="1" w:line="360" w:lineRule="auto"/>
        <w:ind w:left="461" w:right="1054"/>
        <w:jc w:val="both"/>
      </w:pPr>
      <w:r>
        <w:rPr>
          <w:w w:val="105"/>
        </w:rPr>
        <w:t xml:space="preserve">Figure-2 shows that result of I-year II Semester are above 90% in four subjects and above 80% in remaining subjects. The result was satisfactory in this semester </w:t>
      </w:r>
      <w:r>
        <w:t>hence no action was taken on this result.</w:t>
      </w:r>
    </w:p>
    <w:p w14:paraId="50DC9D52">
      <w:pPr>
        <w:pStyle w:val="8"/>
        <w:spacing w:before="1" w:line="360" w:lineRule="auto"/>
        <w:ind w:left="461" w:right="1054"/>
        <w:jc w:val="both"/>
      </w:pPr>
    </w:p>
    <w:p w14:paraId="1F44594E">
      <w:pPr>
        <w:pStyle w:val="4"/>
        <w:spacing w:before="69"/>
        <w:ind w:right="1575"/>
        <w:jc w:val="center"/>
      </w:pPr>
      <w:r>
        <w:t xml:space="preserve">Result Analysis of Electronics &amp; Communication Engineering </w:t>
      </w:r>
      <w:r>
        <w:rPr>
          <w:spacing w:val="-2"/>
        </w:rPr>
        <w:t>Department</w:t>
      </w:r>
    </w:p>
    <w:p w14:paraId="4CE8F97E">
      <w:pPr>
        <w:pStyle w:val="8"/>
        <w:rPr>
          <w:b/>
        </w:rPr>
      </w:pPr>
    </w:p>
    <w:p w14:paraId="253B0AB3">
      <w:pPr>
        <w:pStyle w:val="8"/>
        <w:rPr>
          <w:b/>
        </w:rPr>
      </w:pPr>
    </w:p>
    <w:p w14:paraId="3953F7E2">
      <w:pPr>
        <w:pStyle w:val="8"/>
        <w:rPr>
          <w:b/>
        </w:rPr>
      </w:pPr>
    </w:p>
    <w:p w14:paraId="0F921F71">
      <w:pPr>
        <w:pStyle w:val="8"/>
        <w:rPr>
          <w:b/>
        </w:rPr>
      </w:pPr>
      <w:r>
        <w:rPr>
          <w:b/>
        </w:rPr>
        <w:t xml:space="preserve">                          </w:t>
      </w:r>
      <w:r>
        <w:rPr>
          <w:b/>
        </w:rPr>
        <w:drawing>
          <wp:inline distT="0" distB="0" distL="0" distR="0">
            <wp:extent cx="4572000" cy="2743200"/>
            <wp:effectExtent l="19050" t="0" r="19050" b="0"/>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5467C5A">
      <w:pPr>
        <w:pStyle w:val="8"/>
        <w:rPr>
          <w:b/>
        </w:rPr>
      </w:pPr>
    </w:p>
    <w:p w14:paraId="715A3A08">
      <w:pPr>
        <w:pStyle w:val="8"/>
        <w:spacing w:before="129"/>
        <w:rPr>
          <w:b/>
        </w:rPr>
      </w:pPr>
    </w:p>
    <w:p w14:paraId="0E62CB5B">
      <w:pPr>
        <w:ind w:left="2843"/>
        <w:rPr>
          <w:b/>
          <w:spacing w:val="-5"/>
          <w:sz w:val="24"/>
        </w:rPr>
      </w:pPr>
      <w:r>
        <w:rPr>
          <w:b/>
          <w:sz w:val="24"/>
        </w:rPr>
        <w:t xml:space="preserve">Figure-1: Result Analysis of III Semester </w:t>
      </w:r>
      <w:r>
        <w:rPr>
          <w:b/>
          <w:spacing w:val="-5"/>
          <w:sz w:val="24"/>
        </w:rPr>
        <w:t>ECE</w:t>
      </w:r>
    </w:p>
    <w:p w14:paraId="240659BC">
      <w:pPr>
        <w:ind w:left="2843"/>
        <w:rPr>
          <w:b/>
          <w:sz w:val="24"/>
        </w:rPr>
      </w:pPr>
    </w:p>
    <w:p w14:paraId="47B614AB">
      <w:pPr>
        <w:pStyle w:val="8"/>
        <w:spacing w:line="360" w:lineRule="auto"/>
        <w:ind w:left="461" w:right="1054"/>
        <w:jc w:val="both"/>
      </w:pPr>
      <w:r>
        <w:t xml:space="preserve">As figure-1 reflects that results are 100% in one subjects and in two subjects are above 90% and in remaining subjects it is below 70%. Hence, faculties are advised to attend FDP on these subjects and to do some certification course so that result could be improved. </w:t>
      </w:r>
    </w:p>
    <w:p w14:paraId="3091FDD8">
      <w:pPr>
        <w:pStyle w:val="8"/>
      </w:pPr>
    </w:p>
    <w:p w14:paraId="6728BB85">
      <w:pPr>
        <w:pStyle w:val="8"/>
      </w:pPr>
      <w:r>
        <w:drawing>
          <wp:anchor distT="0" distB="0" distL="0" distR="0" simplePos="0" relativeHeight="251681792" behindDoc="0" locked="0" layoutInCell="1" allowOverlap="1">
            <wp:simplePos x="0" y="0"/>
            <wp:positionH relativeFrom="page">
              <wp:posOffset>5463540</wp:posOffset>
            </wp:positionH>
            <wp:positionV relativeFrom="paragraph">
              <wp:posOffset>2424430</wp:posOffset>
            </wp:positionV>
            <wp:extent cx="1930400" cy="802005"/>
            <wp:effectExtent l="19050" t="0" r="0" b="0"/>
            <wp:wrapNone/>
            <wp:docPr id="965048778" name="Image 5"/>
            <wp:cNvGraphicFramePr/>
            <a:graphic xmlns:a="http://schemas.openxmlformats.org/drawingml/2006/main">
              <a:graphicData uri="http://schemas.openxmlformats.org/drawingml/2006/picture">
                <pic:pic xmlns:pic="http://schemas.openxmlformats.org/drawingml/2006/picture">
                  <pic:nvPicPr>
                    <pic:cNvPr id="965048778" name="Image 5"/>
                    <pic:cNvPicPr/>
                  </pic:nvPicPr>
                  <pic:blipFill>
                    <a:blip r:embed="rId5" cstate="print"/>
                    <a:stretch>
                      <a:fillRect/>
                    </a:stretch>
                  </pic:blipFill>
                  <pic:spPr>
                    <a:xfrm>
                      <a:off x="0" y="0"/>
                      <a:ext cx="1930400" cy="802005"/>
                    </a:xfrm>
                    <a:prstGeom prst="rect">
                      <a:avLst/>
                    </a:prstGeom>
                  </pic:spPr>
                </pic:pic>
              </a:graphicData>
            </a:graphic>
          </wp:anchor>
        </w:drawing>
      </w:r>
      <w:r>
        <w:t xml:space="preserve">                        </w:t>
      </w:r>
      <w:r>
        <w:drawing>
          <wp:inline distT="0" distB="0" distL="0" distR="0">
            <wp:extent cx="4572000" cy="2743200"/>
            <wp:effectExtent l="19050" t="0" r="19050" b="0"/>
            <wp:docPr id="2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1417F07">
      <w:pPr>
        <w:pStyle w:val="8"/>
      </w:pPr>
    </w:p>
    <w:p w14:paraId="36627441">
      <w:pPr>
        <w:pStyle w:val="4"/>
        <w:ind w:left="2847"/>
      </w:pPr>
      <w:r>
        <w:t xml:space="preserve">Figure-2: Result Analysis of IV Semester </w:t>
      </w:r>
      <w:r>
        <w:rPr>
          <w:spacing w:val="-5"/>
        </w:rPr>
        <w:t>ECE</w:t>
      </w:r>
    </w:p>
    <w:p w14:paraId="0972D85B">
      <w:pPr>
        <w:pStyle w:val="8"/>
        <w:spacing w:before="245"/>
        <w:rPr>
          <w:b/>
        </w:rPr>
      </w:pPr>
    </w:p>
    <w:p w14:paraId="55BBCDF1">
      <w:pPr>
        <w:pStyle w:val="8"/>
        <w:spacing w:before="1" w:line="360" w:lineRule="auto"/>
        <w:ind w:left="384" w:right="1054"/>
        <w:jc w:val="both"/>
      </w:pPr>
      <w:r>
        <w:t xml:space="preserve">Figure-2 reflects that result of five subjects is above 80%. And result of one subject is below 80%. For these one subjects after result declaration question papers were reviewed and instructions given to the concern faculties to attend some training programs to improve their </w:t>
      </w:r>
      <w:r>
        <w:rPr>
          <w:spacing w:val="-2"/>
        </w:rPr>
        <w:t>teaching.</w:t>
      </w:r>
    </w:p>
    <w:p w14:paraId="2C5D8FE2">
      <w:pPr>
        <w:pStyle w:val="8"/>
      </w:pPr>
    </w:p>
    <w:p w14:paraId="59E35CE5">
      <w:pPr>
        <w:pStyle w:val="8"/>
      </w:pPr>
      <w:r>
        <w:t xml:space="preserve">                       </w:t>
      </w:r>
      <w:r>
        <w:drawing>
          <wp:inline distT="0" distB="0" distL="0" distR="0">
            <wp:extent cx="4572000" cy="2743200"/>
            <wp:effectExtent l="19050" t="0" r="19050" b="0"/>
            <wp:docPr id="2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C2AFAA5">
      <w:pPr>
        <w:pStyle w:val="8"/>
      </w:pPr>
    </w:p>
    <w:p w14:paraId="0FBBB20C">
      <w:pPr>
        <w:pStyle w:val="8"/>
      </w:pPr>
    </w:p>
    <w:p w14:paraId="37C9444F">
      <w:pPr>
        <w:ind w:left="1351" w:right="1560"/>
        <w:jc w:val="center"/>
        <w:rPr>
          <w:b/>
          <w:sz w:val="23"/>
        </w:rPr>
      </w:pPr>
      <w:r>
        <w:rPr>
          <w:b/>
          <w:sz w:val="23"/>
        </w:rPr>
        <w:t>Figure-3: Result Analysis of V Semester</w:t>
      </w:r>
      <w:r>
        <w:rPr>
          <w:b/>
          <w:spacing w:val="-5"/>
          <w:sz w:val="23"/>
        </w:rPr>
        <w:t xml:space="preserve"> ECE</w:t>
      </w:r>
    </w:p>
    <w:p w14:paraId="075D473F">
      <w:pPr>
        <w:pStyle w:val="8"/>
        <w:spacing w:before="163"/>
        <w:rPr>
          <w:b/>
          <w:sz w:val="23"/>
        </w:rPr>
      </w:pPr>
    </w:p>
    <w:p w14:paraId="0055DAD3">
      <w:pPr>
        <w:pStyle w:val="8"/>
        <w:spacing w:line="360" w:lineRule="auto"/>
        <w:ind w:left="384" w:right="1054"/>
        <w:jc w:val="both"/>
      </w:pPr>
      <w:r>
        <w:t xml:space="preserve">Figure-3 reflects that result is 100% in five subjects and 94% in one subject. So overall result was satisfactory  so no action has been taken. </w:t>
      </w:r>
    </w:p>
    <w:p w14:paraId="7E4B4701">
      <w:pPr>
        <w:pStyle w:val="8"/>
      </w:pPr>
    </w:p>
    <w:p w14:paraId="2F66A7AB">
      <w:pPr>
        <w:pStyle w:val="8"/>
      </w:pPr>
      <w:r>
        <w:t xml:space="preserve">                        </w:t>
      </w:r>
      <w:r>
        <w:drawing>
          <wp:inline distT="0" distB="0" distL="0" distR="0">
            <wp:extent cx="4572000" cy="2743200"/>
            <wp:effectExtent l="19050" t="0" r="19050" b="0"/>
            <wp:docPr id="2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D92249B">
      <w:pPr>
        <w:pStyle w:val="8"/>
      </w:pPr>
      <w:r>
        <w:drawing>
          <wp:anchor distT="0" distB="0" distL="0" distR="0" simplePos="0" relativeHeight="251682816" behindDoc="0" locked="0" layoutInCell="1" allowOverlap="1">
            <wp:simplePos x="0" y="0"/>
            <wp:positionH relativeFrom="page">
              <wp:posOffset>5073650</wp:posOffset>
            </wp:positionH>
            <wp:positionV relativeFrom="paragraph">
              <wp:posOffset>3810</wp:posOffset>
            </wp:positionV>
            <wp:extent cx="1930400" cy="802005"/>
            <wp:effectExtent l="19050" t="0" r="0" b="0"/>
            <wp:wrapNone/>
            <wp:docPr id="965048779" name="Image 5"/>
            <wp:cNvGraphicFramePr/>
            <a:graphic xmlns:a="http://schemas.openxmlformats.org/drawingml/2006/main">
              <a:graphicData uri="http://schemas.openxmlformats.org/drawingml/2006/picture">
                <pic:pic xmlns:pic="http://schemas.openxmlformats.org/drawingml/2006/picture">
                  <pic:nvPicPr>
                    <pic:cNvPr id="965048779" name="Image 5"/>
                    <pic:cNvPicPr/>
                  </pic:nvPicPr>
                  <pic:blipFill>
                    <a:blip r:embed="rId5" cstate="print"/>
                    <a:stretch>
                      <a:fillRect/>
                    </a:stretch>
                  </pic:blipFill>
                  <pic:spPr>
                    <a:xfrm>
                      <a:off x="0" y="0"/>
                      <a:ext cx="1930400" cy="802005"/>
                    </a:xfrm>
                    <a:prstGeom prst="rect">
                      <a:avLst/>
                    </a:prstGeom>
                  </pic:spPr>
                </pic:pic>
              </a:graphicData>
            </a:graphic>
          </wp:anchor>
        </w:drawing>
      </w:r>
    </w:p>
    <w:p w14:paraId="4C67D893">
      <w:pPr>
        <w:pStyle w:val="4"/>
        <w:ind w:right="1570"/>
        <w:jc w:val="center"/>
      </w:pPr>
    </w:p>
    <w:p w14:paraId="6FF7D064">
      <w:pPr>
        <w:pStyle w:val="4"/>
        <w:ind w:right="1570"/>
        <w:jc w:val="center"/>
      </w:pPr>
      <w:r>
        <w:t xml:space="preserve">Figure-4: Result Analysis of VI Semester </w:t>
      </w:r>
      <w:r>
        <w:rPr>
          <w:spacing w:val="-5"/>
        </w:rPr>
        <w:t>ECE</w:t>
      </w:r>
    </w:p>
    <w:p w14:paraId="32ED6652">
      <w:pPr>
        <w:jc w:val="center"/>
        <w:sectPr>
          <w:pgSz w:w="11910" w:h="16850"/>
          <w:pgMar w:top="1360" w:right="180" w:bottom="280" w:left="1080" w:header="720" w:footer="720" w:gutter="0"/>
          <w:cols w:space="720" w:num="1"/>
        </w:sectPr>
      </w:pPr>
    </w:p>
    <w:p w14:paraId="4AFFDEEC">
      <w:pPr>
        <w:pStyle w:val="8"/>
        <w:spacing w:before="64" w:line="360" w:lineRule="auto"/>
        <w:ind w:left="101" w:right="1054"/>
      </w:pPr>
      <w:r>
        <w:t>As figure-1 reflects that results in all subjects are above 85%. Hence overall result is satisfactory and hence no action was taken on this result.</w:t>
      </w:r>
    </w:p>
    <w:p w14:paraId="584F1BA7">
      <w:pPr>
        <w:pStyle w:val="8"/>
        <w:spacing w:before="164"/>
      </w:pPr>
    </w:p>
    <w:p w14:paraId="764F6370">
      <w:pPr>
        <w:pStyle w:val="4"/>
        <w:ind w:right="1572"/>
        <w:jc w:val="center"/>
      </w:pPr>
      <w:r>
        <w:t xml:space="preserve">Result Analysis of Electrical Engineering </w:t>
      </w:r>
      <w:r>
        <w:rPr>
          <w:spacing w:val="-2"/>
        </w:rPr>
        <w:t>Department</w:t>
      </w:r>
    </w:p>
    <w:p w14:paraId="21A668AD">
      <w:pPr>
        <w:pStyle w:val="8"/>
        <w:rPr>
          <w:b/>
          <w:sz w:val="20"/>
        </w:rPr>
      </w:pPr>
    </w:p>
    <w:p w14:paraId="1ACE10EA">
      <w:pPr>
        <w:pStyle w:val="8"/>
        <w:spacing w:before="199" w:after="1"/>
        <w:rPr>
          <w:b/>
          <w:sz w:val="20"/>
        </w:rPr>
      </w:pPr>
      <w:r>
        <w:rPr>
          <w:b/>
          <w:sz w:val="20"/>
        </w:rPr>
        <w:t xml:space="preserve">                             </w:t>
      </w:r>
      <w:r>
        <w:rPr>
          <w:b/>
          <w:sz w:val="20"/>
        </w:rPr>
        <w:drawing>
          <wp:inline distT="0" distB="0" distL="0" distR="0">
            <wp:extent cx="4572000" cy="2838450"/>
            <wp:effectExtent l="19050" t="0" r="19050" b="0"/>
            <wp:docPr id="2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12F2A5C">
      <w:pPr>
        <w:pStyle w:val="8"/>
        <w:rPr>
          <w:b/>
        </w:rPr>
      </w:pPr>
    </w:p>
    <w:p w14:paraId="66ED1FA6">
      <w:pPr>
        <w:ind w:left="1351" w:right="1564"/>
        <w:jc w:val="center"/>
        <w:rPr>
          <w:b/>
          <w:sz w:val="23"/>
        </w:rPr>
      </w:pPr>
      <w:r>
        <w:rPr>
          <w:b/>
          <w:sz w:val="23"/>
        </w:rPr>
        <w:t xml:space="preserve">Figure-1: Result Analysis of VII Semester </w:t>
      </w:r>
      <w:r>
        <w:rPr>
          <w:b/>
          <w:spacing w:val="-5"/>
          <w:sz w:val="23"/>
        </w:rPr>
        <w:t>EE</w:t>
      </w:r>
    </w:p>
    <w:p w14:paraId="27653663">
      <w:pPr>
        <w:pStyle w:val="8"/>
        <w:rPr>
          <w:b/>
          <w:sz w:val="23"/>
        </w:rPr>
      </w:pPr>
    </w:p>
    <w:p w14:paraId="2E0DB833">
      <w:pPr>
        <w:pStyle w:val="8"/>
        <w:spacing w:before="167"/>
        <w:rPr>
          <w:b/>
          <w:sz w:val="23"/>
        </w:rPr>
      </w:pPr>
    </w:p>
    <w:p w14:paraId="0AA0059C">
      <w:pPr>
        <w:pStyle w:val="8"/>
        <w:spacing w:before="1" w:line="360" w:lineRule="auto"/>
        <w:ind w:left="461" w:right="1054"/>
      </w:pPr>
      <w:r>
        <w:t>As figure-1 reflects that results are 100% in all subjects. Hence overall result is satisfactory and hence no action was taken on this result.</w:t>
      </w:r>
    </w:p>
    <w:p w14:paraId="69896CA7">
      <w:pPr>
        <w:pStyle w:val="8"/>
        <w:rPr>
          <w:sz w:val="20"/>
        </w:rPr>
      </w:pPr>
    </w:p>
    <w:p w14:paraId="488BF164">
      <w:pPr>
        <w:pStyle w:val="8"/>
        <w:spacing w:before="34"/>
        <w:rPr>
          <w:sz w:val="20"/>
        </w:rPr>
      </w:pPr>
    </w:p>
    <w:p w14:paraId="646AFB26">
      <w:pPr>
        <w:rPr>
          <w:sz w:val="20"/>
        </w:rPr>
      </w:pPr>
      <w:r>
        <w:rPr>
          <w:sz w:val="20"/>
        </w:rPr>
        <w:t xml:space="preserve">                               </w:t>
      </w:r>
      <w:r>
        <w:rPr>
          <w:sz w:val="20"/>
        </w:rPr>
        <w:drawing>
          <wp:inline distT="0" distB="0" distL="0" distR="0">
            <wp:extent cx="4378325" cy="2838450"/>
            <wp:effectExtent l="19050" t="0" r="22225" b="0"/>
            <wp:docPr id="28"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57B5136">
      <w:pPr>
        <w:rPr>
          <w:sz w:val="20"/>
        </w:rPr>
      </w:pPr>
    </w:p>
    <w:p w14:paraId="460663FA">
      <w:pPr>
        <w:rPr>
          <w:sz w:val="20"/>
        </w:rPr>
      </w:pPr>
      <w:r>
        <w:rPr>
          <w:sz w:val="20"/>
        </w:rPr>
        <w:drawing>
          <wp:anchor distT="0" distB="0" distL="0" distR="0" simplePos="0" relativeHeight="251683840" behindDoc="0" locked="0" layoutInCell="1" allowOverlap="1">
            <wp:simplePos x="0" y="0"/>
            <wp:positionH relativeFrom="page">
              <wp:posOffset>5246370</wp:posOffset>
            </wp:positionH>
            <wp:positionV relativeFrom="paragraph">
              <wp:posOffset>107315</wp:posOffset>
            </wp:positionV>
            <wp:extent cx="1930400" cy="802005"/>
            <wp:effectExtent l="19050" t="0" r="0" b="0"/>
            <wp:wrapNone/>
            <wp:docPr id="965048780" name="Image 5"/>
            <wp:cNvGraphicFramePr/>
            <a:graphic xmlns:a="http://schemas.openxmlformats.org/drawingml/2006/main">
              <a:graphicData uri="http://schemas.openxmlformats.org/drawingml/2006/picture">
                <pic:pic xmlns:pic="http://schemas.openxmlformats.org/drawingml/2006/picture">
                  <pic:nvPicPr>
                    <pic:cNvPr id="965048780" name="Image 5"/>
                    <pic:cNvPicPr/>
                  </pic:nvPicPr>
                  <pic:blipFill>
                    <a:blip r:embed="rId5" cstate="print"/>
                    <a:stretch>
                      <a:fillRect/>
                    </a:stretch>
                  </pic:blipFill>
                  <pic:spPr>
                    <a:xfrm>
                      <a:off x="0" y="0"/>
                      <a:ext cx="1930400" cy="802005"/>
                    </a:xfrm>
                    <a:prstGeom prst="rect">
                      <a:avLst/>
                    </a:prstGeom>
                  </pic:spPr>
                </pic:pic>
              </a:graphicData>
            </a:graphic>
          </wp:anchor>
        </w:drawing>
      </w:r>
    </w:p>
    <w:p w14:paraId="6A5CD702">
      <w:pPr>
        <w:tabs>
          <w:tab w:val="left" w:pos="2622"/>
        </w:tabs>
        <w:rPr>
          <w:b/>
          <w:sz w:val="23"/>
        </w:rPr>
      </w:pPr>
      <w:r>
        <w:rPr>
          <w:sz w:val="20"/>
        </w:rPr>
        <w:tab/>
      </w:r>
      <w:r>
        <w:rPr>
          <w:b/>
          <w:sz w:val="23"/>
        </w:rPr>
        <w:t xml:space="preserve">Figure-2: Result Analysis of VI Semester </w:t>
      </w:r>
      <w:r>
        <w:rPr>
          <w:b/>
          <w:spacing w:val="-5"/>
          <w:sz w:val="23"/>
        </w:rPr>
        <w:t>EE</w:t>
      </w:r>
    </w:p>
    <w:p w14:paraId="50BF5981">
      <w:pPr>
        <w:pStyle w:val="8"/>
        <w:spacing w:before="64" w:line="360" w:lineRule="auto"/>
        <w:ind w:left="461" w:right="1054"/>
      </w:pPr>
    </w:p>
    <w:p w14:paraId="660AF5D3">
      <w:pPr>
        <w:pStyle w:val="8"/>
        <w:spacing w:before="64" w:line="360" w:lineRule="auto"/>
        <w:ind w:left="461" w:right="1054"/>
      </w:pPr>
    </w:p>
    <w:p w14:paraId="06A9C5CD">
      <w:pPr>
        <w:pStyle w:val="8"/>
        <w:spacing w:before="1" w:line="360" w:lineRule="auto"/>
        <w:ind w:left="461" w:right="1054"/>
      </w:pPr>
      <w:r>
        <w:t>As figure-1 reflects that results are 100% in all subjects. Hence overall result is satisfactory and hence no action was taken on this result.</w:t>
      </w:r>
    </w:p>
    <w:p w14:paraId="3345EAC2">
      <w:pPr>
        <w:pStyle w:val="8"/>
        <w:spacing w:before="70"/>
      </w:pPr>
    </w:p>
    <w:p w14:paraId="657CC6B7">
      <w:pPr>
        <w:pStyle w:val="4"/>
        <w:ind w:right="1571"/>
      </w:pPr>
      <w:r>
        <w:t xml:space="preserve">      Result Analysis of Computer Science &amp; Engineering </w:t>
      </w:r>
      <w:r>
        <w:rPr>
          <w:spacing w:val="-2"/>
        </w:rPr>
        <w:t>Department</w:t>
      </w:r>
    </w:p>
    <w:p w14:paraId="7F198665">
      <w:pPr>
        <w:pStyle w:val="8"/>
        <w:rPr>
          <w:b/>
        </w:rPr>
      </w:pPr>
    </w:p>
    <w:p w14:paraId="608994B8">
      <w:pPr>
        <w:pStyle w:val="8"/>
        <w:rPr>
          <w:b/>
        </w:rPr>
      </w:pPr>
    </w:p>
    <w:p w14:paraId="58DA5550">
      <w:pPr>
        <w:pStyle w:val="8"/>
        <w:rPr>
          <w:b/>
        </w:rPr>
      </w:pPr>
      <w:r>
        <w:rPr>
          <w:b/>
        </w:rPr>
        <w:t xml:space="preserve">                          </w:t>
      </w:r>
      <w:r>
        <w:rPr>
          <w:b/>
        </w:rPr>
        <w:drawing>
          <wp:inline distT="0" distB="0" distL="0" distR="0">
            <wp:extent cx="4423410" cy="2423795"/>
            <wp:effectExtent l="19050" t="0" r="15097" b="0"/>
            <wp:docPr id="4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7C2B274">
      <w:pPr>
        <w:pStyle w:val="8"/>
        <w:rPr>
          <w:b/>
        </w:rPr>
      </w:pPr>
    </w:p>
    <w:p w14:paraId="036DADDE">
      <w:pPr>
        <w:ind w:left="1351" w:right="1450"/>
        <w:rPr>
          <w:b/>
          <w:sz w:val="23"/>
        </w:rPr>
      </w:pPr>
      <w:r>
        <w:rPr>
          <w:b/>
          <w:sz w:val="23"/>
        </w:rPr>
        <w:t xml:space="preserve">                         Figure-1: Result Analysis of III Semester</w:t>
      </w:r>
      <w:r>
        <w:rPr>
          <w:b/>
          <w:spacing w:val="-5"/>
          <w:sz w:val="23"/>
        </w:rPr>
        <w:t xml:space="preserve"> CSE</w:t>
      </w:r>
    </w:p>
    <w:p w14:paraId="3D5076A4">
      <w:pPr>
        <w:pStyle w:val="8"/>
        <w:rPr>
          <w:b/>
          <w:sz w:val="23"/>
        </w:rPr>
      </w:pPr>
    </w:p>
    <w:p w14:paraId="4B15B157">
      <w:pPr>
        <w:pStyle w:val="8"/>
        <w:spacing w:before="70"/>
        <w:rPr>
          <w:b/>
          <w:sz w:val="23"/>
        </w:rPr>
      </w:pPr>
    </w:p>
    <w:p w14:paraId="1F9D5CC5">
      <w:pPr>
        <w:pStyle w:val="8"/>
        <w:spacing w:before="1" w:line="360" w:lineRule="auto"/>
        <w:ind w:left="461" w:right="1054"/>
        <w:jc w:val="both"/>
      </w:pPr>
      <w:r>
        <w:t>As figure-1 reflects that results are above 90% in all subjects. Hence overall result is satisfactory and hence no action was taken on this result.</w:t>
      </w:r>
    </w:p>
    <w:p w14:paraId="55CEAD2E">
      <w:pPr>
        <w:spacing w:line="360" w:lineRule="auto"/>
      </w:pPr>
    </w:p>
    <w:p w14:paraId="67B6554F">
      <w:pPr>
        <w:spacing w:line="360" w:lineRule="auto"/>
      </w:pPr>
    </w:p>
    <w:p w14:paraId="1667694D">
      <w:pPr>
        <w:spacing w:line="360" w:lineRule="auto"/>
      </w:pPr>
      <w:r>
        <w:t xml:space="preserve">                          </w:t>
      </w:r>
      <w:r>
        <w:drawing>
          <wp:inline distT="0" distB="0" distL="0" distR="0">
            <wp:extent cx="4474845" cy="2609215"/>
            <wp:effectExtent l="19050" t="0" r="20488" b="491"/>
            <wp:docPr id="50231836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304DDA8"/>
    <w:p w14:paraId="149D8BCA">
      <w:pPr>
        <w:ind w:left="1351" w:right="1450"/>
        <w:rPr>
          <w:b/>
          <w:sz w:val="23"/>
        </w:rPr>
      </w:pPr>
      <w:r>
        <w:t xml:space="preserve"> </w:t>
      </w:r>
      <w:r>
        <w:tab/>
      </w:r>
      <w:r>
        <w:t xml:space="preserve">                     </w:t>
      </w:r>
      <w:r>
        <w:rPr>
          <w:b/>
          <w:sz w:val="23"/>
        </w:rPr>
        <w:t>Figure-2: Result Analysis of IV Semester</w:t>
      </w:r>
      <w:r>
        <w:rPr>
          <w:b/>
          <w:spacing w:val="-5"/>
          <w:sz w:val="23"/>
        </w:rPr>
        <w:t xml:space="preserve"> CSE</w:t>
      </w:r>
    </w:p>
    <w:p w14:paraId="7894BE30">
      <w:pPr>
        <w:pStyle w:val="8"/>
        <w:rPr>
          <w:b/>
          <w:sz w:val="23"/>
        </w:rPr>
      </w:pPr>
      <w:r>
        <w:rPr>
          <w:b/>
          <w:sz w:val="23"/>
        </w:rPr>
        <w:drawing>
          <wp:anchor distT="0" distB="0" distL="0" distR="0" simplePos="0" relativeHeight="251684864" behindDoc="0" locked="0" layoutInCell="1" allowOverlap="1">
            <wp:simplePos x="0" y="0"/>
            <wp:positionH relativeFrom="page">
              <wp:posOffset>5246370</wp:posOffset>
            </wp:positionH>
            <wp:positionV relativeFrom="paragraph">
              <wp:posOffset>127635</wp:posOffset>
            </wp:positionV>
            <wp:extent cx="1930400" cy="802005"/>
            <wp:effectExtent l="19050" t="0" r="0" b="0"/>
            <wp:wrapNone/>
            <wp:docPr id="965048781" name="Image 5"/>
            <wp:cNvGraphicFramePr/>
            <a:graphic xmlns:a="http://schemas.openxmlformats.org/drawingml/2006/main">
              <a:graphicData uri="http://schemas.openxmlformats.org/drawingml/2006/picture">
                <pic:pic xmlns:pic="http://schemas.openxmlformats.org/drawingml/2006/picture">
                  <pic:nvPicPr>
                    <pic:cNvPr id="965048781" name="Image 5"/>
                    <pic:cNvPicPr/>
                  </pic:nvPicPr>
                  <pic:blipFill>
                    <a:blip r:embed="rId5" cstate="print"/>
                    <a:stretch>
                      <a:fillRect/>
                    </a:stretch>
                  </pic:blipFill>
                  <pic:spPr>
                    <a:xfrm>
                      <a:off x="0" y="0"/>
                      <a:ext cx="1930400" cy="802005"/>
                    </a:xfrm>
                    <a:prstGeom prst="rect">
                      <a:avLst/>
                    </a:prstGeom>
                  </pic:spPr>
                </pic:pic>
              </a:graphicData>
            </a:graphic>
          </wp:anchor>
        </w:drawing>
      </w:r>
    </w:p>
    <w:p w14:paraId="35806584">
      <w:pPr>
        <w:tabs>
          <w:tab w:val="left" w:pos="3654"/>
        </w:tabs>
      </w:pPr>
    </w:p>
    <w:p w14:paraId="5690B4E4"/>
    <w:p w14:paraId="0F3DC164">
      <w:pPr>
        <w:sectPr>
          <w:pgSz w:w="11910" w:h="16850"/>
          <w:pgMar w:top="1360" w:right="180" w:bottom="280" w:left="1080" w:header="720" w:footer="720" w:gutter="0"/>
          <w:cols w:space="720" w:num="1"/>
        </w:sectPr>
      </w:pPr>
    </w:p>
    <w:p w14:paraId="60636D9D">
      <w:pPr>
        <w:pStyle w:val="8"/>
        <w:spacing w:before="1" w:line="360" w:lineRule="auto"/>
        <w:ind w:left="461" w:right="1054"/>
        <w:jc w:val="both"/>
      </w:pPr>
      <w:r>
        <w:t>As figure-2 reflects that results are above 90% in all subjects. Hence overall result is satisfactory and hence no action was taken on this result.</w:t>
      </w:r>
    </w:p>
    <w:p w14:paraId="61FEC017">
      <w:pPr>
        <w:pStyle w:val="8"/>
      </w:pPr>
    </w:p>
    <w:p w14:paraId="69796CC4">
      <w:pPr>
        <w:pStyle w:val="8"/>
      </w:pPr>
    </w:p>
    <w:p w14:paraId="5ADCE2C3">
      <w:pPr>
        <w:pStyle w:val="8"/>
      </w:pPr>
      <w:r>
        <w:t xml:space="preserve">                          </w:t>
      </w:r>
      <w:r>
        <w:drawing>
          <wp:inline distT="0" distB="0" distL="0" distR="0">
            <wp:extent cx="4406265" cy="2768600"/>
            <wp:effectExtent l="19050" t="0" r="13300" b="0"/>
            <wp:docPr id="15514663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69C838B">
      <w:pPr>
        <w:pStyle w:val="8"/>
      </w:pPr>
    </w:p>
    <w:p w14:paraId="447ABCE4">
      <w:pPr>
        <w:pStyle w:val="4"/>
        <w:ind w:left="2972"/>
      </w:pPr>
      <w:r>
        <w:t xml:space="preserve">Figure-3: Result Analysis of V Semester </w:t>
      </w:r>
      <w:r>
        <w:rPr>
          <w:spacing w:val="-5"/>
        </w:rPr>
        <w:t>CSE</w:t>
      </w:r>
    </w:p>
    <w:p w14:paraId="6AECB781">
      <w:pPr>
        <w:pStyle w:val="8"/>
        <w:rPr>
          <w:b/>
        </w:rPr>
      </w:pPr>
    </w:p>
    <w:p w14:paraId="35DCE77F">
      <w:pPr>
        <w:pStyle w:val="8"/>
        <w:spacing w:before="1" w:line="360" w:lineRule="auto"/>
        <w:ind w:left="461" w:right="1054"/>
        <w:jc w:val="both"/>
      </w:pPr>
      <w:r>
        <w:t>Asfigure-3 reflects that results are above 90% in all subjects. Hence, overall result is satisfactory and hence no action was taken on this result.</w:t>
      </w:r>
    </w:p>
    <w:p w14:paraId="5B9868F5">
      <w:pPr>
        <w:pStyle w:val="8"/>
        <w:spacing w:before="1" w:line="360" w:lineRule="auto"/>
        <w:ind w:left="461" w:right="1054"/>
        <w:jc w:val="both"/>
      </w:pPr>
    </w:p>
    <w:p w14:paraId="2DAE58C2">
      <w:pPr>
        <w:pStyle w:val="8"/>
        <w:spacing w:before="3"/>
        <w:rPr>
          <w:sz w:val="12"/>
        </w:rPr>
      </w:pPr>
      <w:r>
        <w:rPr>
          <w:sz w:val="12"/>
        </w:rPr>
        <w:t xml:space="preserve">                                                </w:t>
      </w:r>
      <w:r>
        <w:rPr>
          <w:sz w:val="12"/>
        </w:rPr>
        <w:drawing>
          <wp:inline distT="0" distB="0" distL="0" distR="0">
            <wp:extent cx="4448810" cy="2719070"/>
            <wp:effectExtent l="19050" t="0" r="27317" b="4552"/>
            <wp:docPr id="106586832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6B13DCE">
      <w:pPr>
        <w:pStyle w:val="8"/>
      </w:pPr>
    </w:p>
    <w:p w14:paraId="17E3FB21">
      <w:pPr>
        <w:ind w:left="2963"/>
        <w:rPr>
          <w:b/>
          <w:spacing w:val="-5"/>
          <w:sz w:val="23"/>
        </w:rPr>
      </w:pPr>
      <w:r>
        <w:rPr>
          <w:b/>
          <w:sz w:val="23"/>
        </w:rPr>
        <w:t xml:space="preserve">Figure-4: Result Analysis of VI Semester </w:t>
      </w:r>
      <w:r>
        <w:rPr>
          <w:b/>
          <w:spacing w:val="-5"/>
          <w:sz w:val="23"/>
        </w:rPr>
        <w:t>CSE</w:t>
      </w:r>
    </w:p>
    <w:p w14:paraId="3381A63E">
      <w:pPr>
        <w:ind w:left="2963"/>
        <w:rPr>
          <w:b/>
          <w:sz w:val="23"/>
        </w:rPr>
      </w:pPr>
    </w:p>
    <w:p w14:paraId="4A1635B6">
      <w:pPr>
        <w:pStyle w:val="8"/>
        <w:spacing w:before="1" w:line="360" w:lineRule="auto"/>
        <w:ind w:left="461" w:right="1054"/>
        <w:jc w:val="both"/>
      </w:pPr>
      <w:r>
        <w:drawing>
          <wp:anchor distT="0" distB="0" distL="0" distR="0" simplePos="0" relativeHeight="251685888" behindDoc="0" locked="0" layoutInCell="1" allowOverlap="1">
            <wp:simplePos x="0" y="0"/>
            <wp:positionH relativeFrom="page">
              <wp:posOffset>4573270</wp:posOffset>
            </wp:positionH>
            <wp:positionV relativeFrom="paragraph">
              <wp:posOffset>288925</wp:posOffset>
            </wp:positionV>
            <wp:extent cx="1930400" cy="802005"/>
            <wp:effectExtent l="19050" t="0" r="0" b="0"/>
            <wp:wrapNone/>
            <wp:docPr id="965048782" name="Image 5"/>
            <wp:cNvGraphicFramePr/>
            <a:graphic xmlns:a="http://schemas.openxmlformats.org/drawingml/2006/main">
              <a:graphicData uri="http://schemas.openxmlformats.org/drawingml/2006/picture">
                <pic:pic xmlns:pic="http://schemas.openxmlformats.org/drawingml/2006/picture">
                  <pic:nvPicPr>
                    <pic:cNvPr id="965048782" name="Image 5"/>
                    <pic:cNvPicPr/>
                  </pic:nvPicPr>
                  <pic:blipFill>
                    <a:blip r:embed="rId5" cstate="print"/>
                    <a:stretch>
                      <a:fillRect/>
                    </a:stretch>
                  </pic:blipFill>
                  <pic:spPr>
                    <a:xfrm>
                      <a:off x="0" y="0"/>
                      <a:ext cx="1930400" cy="802005"/>
                    </a:xfrm>
                    <a:prstGeom prst="rect">
                      <a:avLst/>
                    </a:prstGeom>
                  </pic:spPr>
                </pic:pic>
              </a:graphicData>
            </a:graphic>
          </wp:anchor>
        </w:drawing>
      </w:r>
      <w:r>
        <w:t>As figure-4 reflects that results are above 90% in all subjects. Hence, overall result is satisfactory and hence no action was taken on this result.</w:t>
      </w:r>
    </w:p>
    <w:p w14:paraId="67CA7FDC">
      <w:pPr>
        <w:spacing w:line="362" w:lineRule="auto"/>
        <w:sectPr>
          <w:pgSz w:w="11910" w:h="16850"/>
          <w:pgMar w:top="1360" w:right="180" w:bottom="280" w:left="1080" w:header="720" w:footer="720" w:gutter="0"/>
          <w:cols w:space="720" w:num="1"/>
        </w:sectPr>
      </w:pPr>
    </w:p>
    <w:p w14:paraId="478E19A7">
      <w:pPr>
        <w:pStyle w:val="8"/>
        <w:rPr>
          <w:sz w:val="20"/>
        </w:rPr>
      </w:pPr>
      <w:r>
        <w:rPr>
          <w:sz w:val="20"/>
        </w:rPr>
        <w:t xml:space="preserve">                            </w:t>
      </w:r>
      <w:r>
        <w:rPr>
          <w:sz w:val="20"/>
        </w:rPr>
        <w:drawing>
          <wp:inline distT="0" distB="0" distL="0" distR="0">
            <wp:extent cx="4572000" cy="2863850"/>
            <wp:effectExtent l="19050" t="0" r="19050" b="0"/>
            <wp:docPr id="4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FAC44D1">
      <w:pPr>
        <w:pStyle w:val="8"/>
        <w:rPr>
          <w:sz w:val="20"/>
        </w:rPr>
      </w:pPr>
    </w:p>
    <w:p w14:paraId="293FA8CA">
      <w:pPr>
        <w:pStyle w:val="8"/>
        <w:rPr>
          <w:sz w:val="20"/>
        </w:rPr>
      </w:pPr>
    </w:p>
    <w:p w14:paraId="7D01F31F">
      <w:pPr>
        <w:ind w:left="1351" w:right="1565"/>
        <w:jc w:val="center"/>
        <w:rPr>
          <w:b/>
          <w:sz w:val="23"/>
        </w:rPr>
      </w:pPr>
      <w:r>
        <w:rPr>
          <w:b/>
          <w:sz w:val="23"/>
        </w:rPr>
        <w:t>Figure-5: Result Analysis of VII Semester</w:t>
      </w:r>
      <w:r>
        <w:rPr>
          <w:b/>
          <w:spacing w:val="-5"/>
          <w:sz w:val="23"/>
        </w:rPr>
        <w:t xml:space="preserve"> CSE</w:t>
      </w:r>
    </w:p>
    <w:p w14:paraId="1011A8F9">
      <w:pPr>
        <w:pStyle w:val="8"/>
        <w:rPr>
          <w:b/>
          <w:sz w:val="23"/>
        </w:rPr>
      </w:pPr>
    </w:p>
    <w:p w14:paraId="5F3BD045">
      <w:pPr>
        <w:pStyle w:val="8"/>
        <w:spacing w:before="1" w:line="360" w:lineRule="auto"/>
        <w:ind w:left="461" w:right="1054"/>
        <w:jc w:val="both"/>
      </w:pPr>
      <w:r>
        <w:t>As figure-5 reflects that results are above 90% in all subjects. Hence, overall result is satisfactory and hence no action was taken on this result.</w:t>
      </w:r>
    </w:p>
    <w:p w14:paraId="097BF417">
      <w:pPr>
        <w:pStyle w:val="8"/>
      </w:pPr>
    </w:p>
    <w:p w14:paraId="1968D430">
      <w:pPr>
        <w:pStyle w:val="8"/>
      </w:pPr>
      <w:r>
        <w:t xml:space="preserve">                      </w:t>
      </w:r>
      <w:r>
        <w:drawing>
          <wp:inline distT="0" distB="0" distL="0" distR="0">
            <wp:extent cx="4768215" cy="2892425"/>
            <wp:effectExtent l="19050" t="0" r="12939" b="2840"/>
            <wp:docPr id="96504877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DDA4150">
      <w:pPr>
        <w:pStyle w:val="8"/>
      </w:pPr>
    </w:p>
    <w:p w14:paraId="2AA62527">
      <w:pPr>
        <w:pStyle w:val="8"/>
      </w:pPr>
    </w:p>
    <w:p w14:paraId="14A18AD0">
      <w:pPr>
        <w:pStyle w:val="4"/>
        <w:ind w:right="1570"/>
        <w:jc w:val="center"/>
      </w:pPr>
      <w:r>
        <w:t xml:space="preserve">Figure-6: Result Analysis of VIII Semester </w:t>
      </w:r>
      <w:r>
        <w:rPr>
          <w:spacing w:val="-5"/>
        </w:rPr>
        <w:t>CSE</w:t>
      </w:r>
    </w:p>
    <w:p w14:paraId="1EAF8165">
      <w:pPr>
        <w:pStyle w:val="8"/>
        <w:rPr>
          <w:b/>
        </w:rPr>
      </w:pPr>
    </w:p>
    <w:p w14:paraId="6D765D39">
      <w:pPr>
        <w:pStyle w:val="8"/>
        <w:spacing w:before="56"/>
        <w:rPr>
          <w:b/>
        </w:rPr>
      </w:pPr>
    </w:p>
    <w:p w14:paraId="1BE78DDE">
      <w:pPr>
        <w:pStyle w:val="8"/>
        <w:spacing w:before="1" w:line="360" w:lineRule="auto"/>
        <w:ind w:left="461" w:right="1054"/>
        <w:jc w:val="both"/>
      </w:pPr>
      <w:r>
        <w:t>As figure-6 reflects that results are above 90% in all subjects. Hence, overall result is satisfactory and hence no action was taken on this result.</w:t>
      </w:r>
    </w:p>
    <w:p w14:paraId="0AA7B39E">
      <w:pPr>
        <w:spacing w:line="360" w:lineRule="auto"/>
        <w:sectPr>
          <w:pgSz w:w="11910" w:h="16850"/>
          <w:pgMar w:top="1420" w:right="180" w:bottom="280" w:left="1080" w:header="720" w:footer="720" w:gutter="0"/>
          <w:cols w:space="720" w:num="1"/>
        </w:sectPr>
      </w:pPr>
      <w:r>
        <w:drawing>
          <wp:anchor distT="0" distB="0" distL="0" distR="0" simplePos="0" relativeHeight="251686912" behindDoc="0" locked="0" layoutInCell="1" allowOverlap="1">
            <wp:simplePos x="0" y="0"/>
            <wp:positionH relativeFrom="page">
              <wp:posOffset>4323080</wp:posOffset>
            </wp:positionH>
            <wp:positionV relativeFrom="paragraph">
              <wp:posOffset>76835</wp:posOffset>
            </wp:positionV>
            <wp:extent cx="1930400" cy="802005"/>
            <wp:effectExtent l="19050" t="0" r="0" b="0"/>
            <wp:wrapNone/>
            <wp:docPr id="965048783" name="Image 5"/>
            <wp:cNvGraphicFramePr/>
            <a:graphic xmlns:a="http://schemas.openxmlformats.org/drawingml/2006/main">
              <a:graphicData uri="http://schemas.openxmlformats.org/drawingml/2006/picture">
                <pic:pic xmlns:pic="http://schemas.openxmlformats.org/drawingml/2006/picture">
                  <pic:nvPicPr>
                    <pic:cNvPr id="965048783" name="Image 5"/>
                    <pic:cNvPicPr/>
                  </pic:nvPicPr>
                  <pic:blipFill>
                    <a:blip r:embed="rId5" cstate="print"/>
                    <a:stretch>
                      <a:fillRect/>
                    </a:stretch>
                  </pic:blipFill>
                  <pic:spPr>
                    <a:xfrm>
                      <a:off x="0" y="0"/>
                      <a:ext cx="1930519" cy="802256"/>
                    </a:xfrm>
                    <a:prstGeom prst="rect">
                      <a:avLst/>
                    </a:prstGeom>
                  </pic:spPr>
                </pic:pic>
              </a:graphicData>
            </a:graphic>
          </wp:anchor>
        </w:drawing>
      </w:r>
    </w:p>
    <w:p w14:paraId="5E877319">
      <w:pPr>
        <w:pStyle w:val="4"/>
        <w:spacing w:before="69"/>
        <w:ind w:right="1567"/>
        <w:jc w:val="center"/>
      </w:pPr>
      <w:r>
        <w:t xml:space="preserve">Result Analysis of Mechanical Engineering </w:t>
      </w:r>
      <w:r>
        <w:rPr>
          <w:spacing w:val="-2"/>
        </w:rPr>
        <w:t>Department</w:t>
      </w:r>
    </w:p>
    <w:p w14:paraId="2EBC20A7">
      <w:pPr>
        <w:pStyle w:val="8"/>
        <w:rPr>
          <w:b/>
          <w:sz w:val="20"/>
        </w:rPr>
      </w:pPr>
    </w:p>
    <w:p w14:paraId="2CA5D32B">
      <w:pPr>
        <w:pStyle w:val="8"/>
        <w:rPr>
          <w:b/>
          <w:sz w:val="20"/>
        </w:rPr>
      </w:pPr>
    </w:p>
    <w:p w14:paraId="0BECF425">
      <w:pPr>
        <w:pStyle w:val="8"/>
        <w:rPr>
          <w:b/>
          <w:sz w:val="20"/>
        </w:rPr>
      </w:pPr>
      <w:r>
        <w:rPr>
          <w:b/>
          <w:sz w:val="20"/>
        </w:rPr>
        <w:t xml:space="preserve">                                </w:t>
      </w:r>
      <w:r>
        <w:rPr>
          <w:b/>
          <w:sz w:val="20"/>
        </w:rPr>
        <w:drawing>
          <wp:inline distT="0" distB="0" distL="114300" distR="114300">
            <wp:extent cx="4210685" cy="2287905"/>
            <wp:effectExtent l="95250" t="95250" r="113641" b="7386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
                    <pic:cNvPicPr>
                      <a:picLocks noChangeAspect="1"/>
                    </pic:cNvPicPr>
                  </pic:nvPicPr>
                  <pic:blipFill>
                    <a:blip r:embed="rId47"/>
                    <a:stretch>
                      <a:fillRect/>
                    </a:stretch>
                  </pic:blipFill>
                  <pic:spPr>
                    <a:xfrm>
                      <a:off x="0" y="0"/>
                      <a:ext cx="4210368" cy="2288155"/>
                    </a:xfrm>
                    <a:prstGeom prst="rect">
                      <a:avLst/>
                    </a:prstGeom>
                    <a:noFill/>
                    <a:ln>
                      <a:noFill/>
                    </a:ln>
                    <a:effectLst>
                      <a:glow rad="139700">
                        <a:schemeClr val="accent1">
                          <a:satMod val="175000"/>
                          <a:alpha val="40000"/>
                        </a:schemeClr>
                      </a:glow>
                    </a:effectLst>
                  </pic:spPr>
                </pic:pic>
              </a:graphicData>
            </a:graphic>
          </wp:inline>
        </w:drawing>
      </w:r>
    </w:p>
    <w:p w14:paraId="2CE5BA6A">
      <w:pPr>
        <w:pStyle w:val="8"/>
        <w:rPr>
          <w:b/>
          <w:sz w:val="20"/>
        </w:rPr>
      </w:pPr>
    </w:p>
    <w:p w14:paraId="3E49C883">
      <w:pPr>
        <w:spacing w:before="275"/>
        <w:ind w:left="1351" w:right="1455"/>
        <w:jc w:val="center"/>
        <w:rPr>
          <w:b/>
          <w:sz w:val="23"/>
        </w:rPr>
      </w:pPr>
      <w:r>
        <w:rPr>
          <w:b/>
          <w:sz w:val="23"/>
        </w:rPr>
        <w:t>Figure-1: Result Analysis of III Semester</w:t>
      </w:r>
      <w:r>
        <w:rPr>
          <w:b/>
          <w:spacing w:val="-5"/>
          <w:sz w:val="23"/>
        </w:rPr>
        <w:t xml:space="preserve"> ME</w:t>
      </w:r>
    </w:p>
    <w:p w14:paraId="79EE9682">
      <w:pPr>
        <w:pStyle w:val="8"/>
        <w:rPr>
          <w:b/>
          <w:sz w:val="23"/>
        </w:rPr>
      </w:pPr>
    </w:p>
    <w:p w14:paraId="3CE56C90">
      <w:pPr>
        <w:pStyle w:val="8"/>
        <w:spacing w:before="72"/>
        <w:jc w:val="both"/>
        <w:rPr>
          <w:b/>
          <w:sz w:val="23"/>
        </w:rPr>
      </w:pPr>
    </w:p>
    <w:p w14:paraId="5E896C6F">
      <w:pPr>
        <w:pStyle w:val="8"/>
        <w:spacing w:line="360" w:lineRule="auto"/>
        <w:ind w:left="461" w:right="1054"/>
        <w:jc w:val="both"/>
      </w:pPr>
      <w:r>
        <w:t>As figure-1 reflects that results are above 80% in allsubjects. Hence overall result is satisfactory and hence no action was taken on this result.</w:t>
      </w:r>
    </w:p>
    <w:p w14:paraId="6FD5A3AD">
      <w:pPr>
        <w:pStyle w:val="8"/>
        <w:rPr>
          <w:sz w:val="20"/>
        </w:rPr>
      </w:pPr>
    </w:p>
    <w:p w14:paraId="79D6F172">
      <w:pPr>
        <w:pStyle w:val="8"/>
        <w:rPr>
          <w:sz w:val="20"/>
        </w:rPr>
      </w:pPr>
    </w:p>
    <w:p w14:paraId="26363360">
      <w:pPr>
        <w:pStyle w:val="8"/>
        <w:rPr>
          <w:sz w:val="20"/>
        </w:rPr>
      </w:pPr>
      <w:r>
        <w:rPr>
          <w:sz w:val="20"/>
        </w:rPr>
        <w:t xml:space="preserve">                              </w:t>
      </w:r>
      <w:r>
        <w:rPr>
          <w:sz w:val="20"/>
        </w:rPr>
        <w:drawing>
          <wp:inline distT="0" distB="0" distL="114300" distR="114300">
            <wp:extent cx="4389755" cy="2447925"/>
            <wp:effectExtent l="95250" t="95250" r="105470" b="85228"/>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
                    <pic:cNvPicPr>
                      <a:picLocks noChangeAspect="1"/>
                    </pic:cNvPicPr>
                  </pic:nvPicPr>
                  <pic:blipFill>
                    <a:blip r:embed="rId48"/>
                    <a:stretch>
                      <a:fillRect/>
                    </a:stretch>
                  </pic:blipFill>
                  <pic:spPr>
                    <a:xfrm>
                      <a:off x="0" y="0"/>
                      <a:ext cx="4401205" cy="2454487"/>
                    </a:xfrm>
                    <a:prstGeom prst="rect">
                      <a:avLst/>
                    </a:prstGeom>
                    <a:noFill/>
                    <a:ln>
                      <a:noFill/>
                    </a:ln>
                    <a:effectLst>
                      <a:glow rad="139700">
                        <a:schemeClr val="accent2">
                          <a:satMod val="175000"/>
                          <a:alpha val="40000"/>
                        </a:schemeClr>
                      </a:glow>
                    </a:effectLst>
                  </pic:spPr>
                </pic:pic>
              </a:graphicData>
            </a:graphic>
          </wp:inline>
        </w:drawing>
      </w:r>
    </w:p>
    <w:p w14:paraId="78C22116">
      <w:pPr>
        <w:pStyle w:val="8"/>
        <w:spacing w:before="89"/>
        <w:rPr>
          <w:sz w:val="20"/>
        </w:rPr>
      </w:pPr>
    </w:p>
    <w:p w14:paraId="4FDD4D50">
      <w:pPr>
        <w:ind w:left="1351" w:right="1442"/>
        <w:jc w:val="center"/>
        <w:rPr>
          <w:b/>
          <w:sz w:val="23"/>
        </w:rPr>
      </w:pPr>
      <w:r>
        <w:rPr>
          <w:b/>
          <w:sz w:val="23"/>
        </w:rPr>
        <w:t xml:space="preserve">Figure-2: Result Analysis of IV Semester </w:t>
      </w:r>
      <w:r>
        <w:rPr>
          <w:b/>
          <w:spacing w:val="-5"/>
          <w:sz w:val="23"/>
        </w:rPr>
        <w:t>ME</w:t>
      </w:r>
    </w:p>
    <w:p w14:paraId="78195F1F">
      <w:pPr>
        <w:jc w:val="center"/>
        <w:rPr>
          <w:sz w:val="23"/>
        </w:rPr>
      </w:pPr>
    </w:p>
    <w:p w14:paraId="0965A7A8">
      <w:pPr>
        <w:pStyle w:val="8"/>
        <w:spacing w:line="360" w:lineRule="auto"/>
        <w:ind w:right="1200"/>
      </w:pPr>
    </w:p>
    <w:p w14:paraId="556426D5">
      <w:pPr>
        <w:pStyle w:val="8"/>
        <w:spacing w:line="360" w:lineRule="auto"/>
        <w:ind w:right="1200"/>
        <w:rPr>
          <w:sz w:val="20"/>
        </w:rPr>
      </w:pPr>
      <w:r>
        <w:drawing>
          <wp:anchor distT="0" distB="0" distL="0" distR="0" simplePos="0" relativeHeight="251687936" behindDoc="0" locked="0" layoutInCell="1" allowOverlap="1">
            <wp:simplePos x="0" y="0"/>
            <wp:positionH relativeFrom="page">
              <wp:posOffset>4478655</wp:posOffset>
            </wp:positionH>
            <wp:positionV relativeFrom="paragraph">
              <wp:posOffset>521335</wp:posOffset>
            </wp:positionV>
            <wp:extent cx="1930400" cy="802005"/>
            <wp:effectExtent l="19050" t="0" r="0" b="0"/>
            <wp:wrapNone/>
            <wp:docPr id="965048784" name="Image 5"/>
            <wp:cNvGraphicFramePr/>
            <a:graphic xmlns:a="http://schemas.openxmlformats.org/drawingml/2006/main">
              <a:graphicData uri="http://schemas.openxmlformats.org/drawingml/2006/picture">
                <pic:pic xmlns:pic="http://schemas.openxmlformats.org/drawingml/2006/picture">
                  <pic:nvPicPr>
                    <pic:cNvPr id="965048784" name="Image 5"/>
                    <pic:cNvPicPr/>
                  </pic:nvPicPr>
                  <pic:blipFill>
                    <a:blip r:embed="rId5" cstate="print"/>
                    <a:stretch>
                      <a:fillRect/>
                    </a:stretch>
                  </pic:blipFill>
                  <pic:spPr>
                    <a:xfrm>
                      <a:off x="0" y="0"/>
                      <a:ext cx="1930400" cy="802005"/>
                    </a:xfrm>
                    <a:prstGeom prst="rect">
                      <a:avLst/>
                    </a:prstGeom>
                  </pic:spPr>
                </pic:pic>
              </a:graphicData>
            </a:graphic>
          </wp:anchor>
        </w:drawing>
      </w:r>
      <w:r>
        <w:t>As figure-2 reflects that results are 80% and above 80% in five subjects. And in one subject result is below 80%. Hence concern faculty is advised to attend certification program.</w:t>
      </w:r>
    </w:p>
    <w:p w14:paraId="279D2158">
      <w:pPr>
        <w:pStyle w:val="8"/>
        <w:rPr>
          <w:sz w:val="20"/>
        </w:rPr>
      </w:pPr>
    </w:p>
    <w:p w14:paraId="5B77C0AD">
      <w:pPr>
        <w:pStyle w:val="8"/>
        <w:rPr>
          <w:sz w:val="20"/>
        </w:rPr>
      </w:pPr>
    </w:p>
    <w:p w14:paraId="373B3CB4">
      <w:pPr>
        <w:pStyle w:val="8"/>
        <w:spacing w:before="214"/>
        <w:rPr>
          <w:sz w:val="20"/>
        </w:rPr>
      </w:pPr>
    </w:p>
    <w:p w14:paraId="54D25835">
      <w:pPr>
        <w:pStyle w:val="8"/>
        <w:spacing w:before="131"/>
      </w:pPr>
      <w:r>
        <w:t xml:space="preserve">                      </w:t>
      </w:r>
      <w:r>
        <w:drawing>
          <wp:inline distT="0" distB="0" distL="114300" distR="114300">
            <wp:extent cx="4297680" cy="2397125"/>
            <wp:effectExtent l="228600" t="190500" r="235872" b="174326"/>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
                    <pic:cNvPicPr>
                      <a:picLocks noChangeAspect="1"/>
                    </pic:cNvPicPr>
                  </pic:nvPicPr>
                  <pic:blipFill>
                    <a:blip r:embed="rId49"/>
                    <a:stretch>
                      <a:fillRect/>
                    </a:stretch>
                  </pic:blipFill>
                  <pic:spPr>
                    <a:xfrm>
                      <a:off x="0" y="0"/>
                      <a:ext cx="4311205" cy="2404774"/>
                    </a:xfrm>
                    <a:prstGeom prst="rect">
                      <a:avLst/>
                    </a:prstGeom>
                    <a:noFill/>
                    <a:ln>
                      <a:noFill/>
                    </a:ln>
                    <a:effectLst>
                      <a:glow rad="228600">
                        <a:schemeClr val="accent6">
                          <a:satMod val="175000"/>
                          <a:alpha val="40000"/>
                        </a:schemeClr>
                      </a:glow>
                    </a:effectLst>
                  </pic:spPr>
                </pic:pic>
              </a:graphicData>
            </a:graphic>
          </wp:inline>
        </w:drawing>
      </w:r>
    </w:p>
    <w:p w14:paraId="031F0527">
      <w:pPr>
        <w:pStyle w:val="8"/>
        <w:spacing w:before="131"/>
      </w:pPr>
    </w:p>
    <w:p w14:paraId="72FBCE99">
      <w:pPr>
        <w:pStyle w:val="4"/>
        <w:ind w:right="1440"/>
        <w:jc w:val="center"/>
      </w:pPr>
      <w:r>
        <w:t xml:space="preserve">Figure-3: Result Analysis of V Semester </w:t>
      </w:r>
      <w:r>
        <w:rPr>
          <w:spacing w:val="-5"/>
        </w:rPr>
        <w:t>ME</w:t>
      </w:r>
    </w:p>
    <w:p w14:paraId="07A80689">
      <w:pPr>
        <w:pStyle w:val="8"/>
        <w:rPr>
          <w:b/>
        </w:rPr>
      </w:pPr>
    </w:p>
    <w:p w14:paraId="452A3EAA">
      <w:pPr>
        <w:pStyle w:val="8"/>
        <w:spacing w:before="41"/>
        <w:rPr>
          <w:b/>
        </w:rPr>
      </w:pPr>
    </w:p>
    <w:p w14:paraId="1A721AAF">
      <w:pPr>
        <w:pStyle w:val="8"/>
        <w:spacing w:line="360" w:lineRule="auto"/>
        <w:ind w:right="1200"/>
        <w:jc w:val="both"/>
        <w:rPr>
          <w:sz w:val="20"/>
        </w:rPr>
      </w:pPr>
      <w:r>
        <w:t>As figure-3 reflects that results are 80% and above 80% in five subjects. And in one subject result is below 80%. Hence concern faculty is advised to attend certification program.</w:t>
      </w:r>
    </w:p>
    <w:p w14:paraId="66120804">
      <w:pPr>
        <w:pStyle w:val="8"/>
        <w:rPr>
          <w:sz w:val="20"/>
        </w:rPr>
      </w:pPr>
    </w:p>
    <w:p w14:paraId="57C947C8">
      <w:pPr>
        <w:pStyle w:val="8"/>
        <w:rPr>
          <w:sz w:val="20"/>
        </w:rPr>
      </w:pPr>
    </w:p>
    <w:p w14:paraId="6C9DAB58">
      <w:pPr>
        <w:rPr>
          <w:sz w:val="20"/>
        </w:rPr>
      </w:pPr>
      <w:r>
        <w:rPr>
          <w:sz w:val="20"/>
        </w:rPr>
        <w:t xml:space="preserve">                                </w:t>
      </w:r>
      <w:r>
        <w:rPr>
          <w:sz w:val="20"/>
        </w:rPr>
        <w:drawing>
          <wp:inline distT="0" distB="0" distL="114300" distR="114300">
            <wp:extent cx="4295140" cy="2388870"/>
            <wp:effectExtent l="95250" t="95250" r="104835" b="68293"/>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pic:cNvPicPr>
                      <a:picLocks noChangeAspect="1"/>
                    </pic:cNvPicPr>
                  </pic:nvPicPr>
                  <pic:blipFill>
                    <a:blip r:embed="rId50"/>
                    <a:stretch>
                      <a:fillRect/>
                    </a:stretch>
                  </pic:blipFill>
                  <pic:spPr>
                    <a:xfrm>
                      <a:off x="0" y="0"/>
                      <a:ext cx="4310376" cy="2397311"/>
                    </a:xfrm>
                    <a:prstGeom prst="rect">
                      <a:avLst/>
                    </a:prstGeom>
                    <a:noFill/>
                    <a:ln>
                      <a:noFill/>
                    </a:ln>
                    <a:effectLst>
                      <a:glow rad="139700">
                        <a:schemeClr val="accent5">
                          <a:satMod val="175000"/>
                          <a:alpha val="40000"/>
                        </a:schemeClr>
                      </a:glow>
                    </a:effectLst>
                  </pic:spPr>
                </pic:pic>
              </a:graphicData>
            </a:graphic>
          </wp:inline>
        </w:drawing>
      </w:r>
    </w:p>
    <w:p w14:paraId="701B0CD1">
      <w:pPr>
        <w:rPr>
          <w:sz w:val="20"/>
        </w:rPr>
      </w:pPr>
    </w:p>
    <w:p w14:paraId="4F2B9A6F">
      <w:pPr>
        <w:rPr>
          <w:sz w:val="20"/>
        </w:rPr>
      </w:pPr>
    </w:p>
    <w:p w14:paraId="595BBF05">
      <w:pPr>
        <w:rPr>
          <w:b/>
          <w:sz w:val="20"/>
        </w:rPr>
      </w:pPr>
      <w:r>
        <w:rPr>
          <w:b/>
        </w:rPr>
        <w:t xml:space="preserve">                                                           Figure-4: Result Analysis of VI Semester </w:t>
      </w:r>
      <w:r>
        <w:rPr>
          <w:b/>
          <w:spacing w:val="-5"/>
        </w:rPr>
        <w:t>ME</w:t>
      </w:r>
    </w:p>
    <w:p w14:paraId="19C04DA7">
      <w:pPr>
        <w:pStyle w:val="8"/>
        <w:spacing w:line="360" w:lineRule="auto"/>
        <w:ind w:left="461" w:right="1054"/>
        <w:jc w:val="both"/>
      </w:pPr>
    </w:p>
    <w:p w14:paraId="760902EB">
      <w:pPr>
        <w:pStyle w:val="8"/>
        <w:tabs>
          <w:tab w:val="left" w:pos="9540"/>
        </w:tabs>
        <w:spacing w:line="360" w:lineRule="auto"/>
        <w:ind w:left="461" w:right="1200"/>
        <w:jc w:val="both"/>
      </w:pPr>
      <w:r>
        <w:t>As figure-4 reflects that results are above 80% in all subjects. Hence overall result is satisfactory and hence no action was taken on this result.</w:t>
      </w:r>
    </w:p>
    <w:p w14:paraId="2CD41816">
      <w:pPr>
        <w:pStyle w:val="8"/>
        <w:spacing w:line="360" w:lineRule="auto"/>
        <w:ind w:right="930"/>
        <w:rPr>
          <w:sz w:val="20"/>
        </w:rPr>
      </w:pPr>
    </w:p>
    <w:p w14:paraId="757B05AD">
      <w:pPr>
        <w:tabs>
          <w:tab w:val="left" w:pos="3641"/>
        </w:tabs>
        <w:rPr>
          <w:sz w:val="20"/>
        </w:rPr>
      </w:pPr>
    </w:p>
    <w:p w14:paraId="2170A647">
      <w:pPr>
        <w:rPr>
          <w:sz w:val="20"/>
        </w:rPr>
      </w:pPr>
    </w:p>
    <w:p w14:paraId="7C5A6BCD">
      <w:pPr>
        <w:rPr>
          <w:sz w:val="20"/>
        </w:rPr>
        <w:sectPr>
          <w:pgSz w:w="11910" w:h="16850"/>
          <w:pgMar w:top="1360" w:right="180" w:bottom="280" w:left="1080" w:header="720" w:footer="720" w:gutter="0"/>
          <w:cols w:space="720" w:num="1"/>
        </w:sectPr>
      </w:pPr>
      <w:r>
        <w:rPr>
          <w:sz w:val="20"/>
        </w:rPr>
        <w:drawing>
          <wp:anchor distT="0" distB="0" distL="0" distR="0" simplePos="0" relativeHeight="251688960" behindDoc="0" locked="0" layoutInCell="1" allowOverlap="1">
            <wp:simplePos x="0" y="0"/>
            <wp:positionH relativeFrom="page">
              <wp:posOffset>4314825</wp:posOffset>
            </wp:positionH>
            <wp:positionV relativeFrom="paragraph">
              <wp:posOffset>24130</wp:posOffset>
            </wp:positionV>
            <wp:extent cx="1930400" cy="802005"/>
            <wp:effectExtent l="19050" t="0" r="0" b="0"/>
            <wp:wrapNone/>
            <wp:docPr id="965048786" name="Image 5"/>
            <wp:cNvGraphicFramePr/>
            <a:graphic xmlns:a="http://schemas.openxmlformats.org/drawingml/2006/main">
              <a:graphicData uri="http://schemas.openxmlformats.org/drawingml/2006/picture">
                <pic:pic xmlns:pic="http://schemas.openxmlformats.org/drawingml/2006/picture">
                  <pic:nvPicPr>
                    <pic:cNvPr id="965048786" name="Image 5"/>
                    <pic:cNvPicPr/>
                  </pic:nvPicPr>
                  <pic:blipFill>
                    <a:blip r:embed="rId5" cstate="print"/>
                    <a:stretch>
                      <a:fillRect/>
                    </a:stretch>
                  </pic:blipFill>
                  <pic:spPr>
                    <a:xfrm>
                      <a:off x="0" y="0"/>
                      <a:ext cx="1930519" cy="802256"/>
                    </a:xfrm>
                    <a:prstGeom prst="rect">
                      <a:avLst/>
                    </a:prstGeom>
                  </pic:spPr>
                </pic:pic>
              </a:graphicData>
            </a:graphic>
          </wp:anchor>
        </w:drawing>
      </w:r>
    </w:p>
    <w:p w14:paraId="5B91F3A5">
      <w:pPr>
        <w:pStyle w:val="8"/>
      </w:pPr>
      <w:r>
        <w:t xml:space="preserve">                   </w:t>
      </w:r>
      <w:r>
        <w:drawing>
          <wp:inline distT="0" distB="0" distL="114300" distR="114300">
            <wp:extent cx="4664710" cy="2226310"/>
            <wp:effectExtent l="95250" t="95250" r="116337" b="78543"/>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5"/>
                    <pic:cNvPicPr>
                      <a:picLocks noChangeAspect="1"/>
                    </pic:cNvPicPr>
                  </pic:nvPicPr>
                  <pic:blipFill>
                    <a:blip r:embed="rId51"/>
                    <a:stretch>
                      <a:fillRect/>
                    </a:stretch>
                  </pic:blipFill>
                  <pic:spPr>
                    <a:xfrm>
                      <a:off x="0" y="0"/>
                      <a:ext cx="4670123" cy="2228850"/>
                    </a:xfrm>
                    <a:prstGeom prst="rect">
                      <a:avLst/>
                    </a:prstGeom>
                    <a:noFill/>
                    <a:ln>
                      <a:noFill/>
                    </a:ln>
                    <a:effectLst>
                      <a:glow rad="139700">
                        <a:schemeClr val="accent3">
                          <a:satMod val="175000"/>
                          <a:alpha val="40000"/>
                        </a:schemeClr>
                      </a:glow>
                    </a:effectLst>
                  </pic:spPr>
                </pic:pic>
              </a:graphicData>
            </a:graphic>
          </wp:inline>
        </w:drawing>
      </w:r>
    </w:p>
    <w:p w14:paraId="6CB6FF32">
      <w:pPr>
        <w:pStyle w:val="8"/>
      </w:pPr>
    </w:p>
    <w:p w14:paraId="280C000A">
      <w:pPr>
        <w:pStyle w:val="8"/>
      </w:pPr>
      <w:r>
        <w:rPr>
          <w:b/>
        </w:rPr>
        <w:t xml:space="preserve">                                         Figure-5: Result Analysis of VII Semester </w:t>
      </w:r>
      <w:r>
        <w:rPr>
          <w:b/>
          <w:spacing w:val="-5"/>
        </w:rPr>
        <w:t xml:space="preserve">ME </w:t>
      </w:r>
    </w:p>
    <w:p w14:paraId="0B96CF6A">
      <w:pPr>
        <w:pStyle w:val="8"/>
        <w:jc w:val="both"/>
      </w:pPr>
    </w:p>
    <w:p w14:paraId="0BD90E92">
      <w:pPr>
        <w:pStyle w:val="8"/>
        <w:spacing w:line="360" w:lineRule="auto"/>
        <w:ind w:left="461" w:right="1200"/>
        <w:jc w:val="both"/>
      </w:pPr>
      <w:r>
        <w:t>As figure-5 reflects that results are above 80% in all subjects. Hence overall result is satisfactory and hence no action was taken on this result.</w:t>
      </w:r>
    </w:p>
    <w:p w14:paraId="69562F07">
      <w:pPr>
        <w:pStyle w:val="8"/>
      </w:pPr>
    </w:p>
    <w:p w14:paraId="2C25C558">
      <w:pPr>
        <w:pStyle w:val="8"/>
      </w:pPr>
      <w:r>
        <w:t xml:space="preserve">                           </w:t>
      </w:r>
      <w:r>
        <w:drawing>
          <wp:inline distT="0" distB="0" distL="114300" distR="114300">
            <wp:extent cx="4233545" cy="2595880"/>
            <wp:effectExtent l="95250" t="95250" r="109376" b="70808"/>
            <wp:docPr id="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6"/>
                    <pic:cNvPicPr>
                      <a:picLocks noChangeAspect="1"/>
                    </pic:cNvPicPr>
                  </pic:nvPicPr>
                  <pic:blipFill>
                    <a:blip r:embed="rId52"/>
                    <a:stretch>
                      <a:fillRect/>
                    </a:stretch>
                  </pic:blipFill>
                  <pic:spPr>
                    <a:xfrm>
                      <a:off x="0" y="0"/>
                      <a:ext cx="4238348" cy="2598843"/>
                    </a:xfrm>
                    <a:prstGeom prst="rect">
                      <a:avLst/>
                    </a:prstGeom>
                    <a:noFill/>
                    <a:ln>
                      <a:noFill/>
                    </a:ln>
                    <a:effectLst>
                      <a:glow rad="139700">
                        <a:schemeClr val="accent2">
                          <a:satMod val="175000"/>
                          <a:alpha val="40000"/>
                        </a:schemeClr>
                      </a:glow>
                    </a:effectLst>
                  </pic:spPr>
                </pic:pic>
              </a:graphicData>
            </a:graphic>
          </wp:inline>
        </w:drawing>
      </w:r>
    </w:p>
    <w:p w14:paraId="589C5E59">
      <w:pPr>
        <w:pStyle w:val="8"/>
      </w:pPr>
    </w:p>
    <w:p w14:paraId="0F2563C2">
      <w:pPr>
        <w:pStyle w:val="8"/>
      </w:pPr>
    </w:p>
    <w:p w14:paraId="402404E6">
      <w:pPr>
        <w:ind w:left="1351" w:right="1565"/>
        <w:jc w:val="center"/>
        <w:rPr>
          <w:b/>
          <w:sz w:val="23"/>
        </w:rPr>
      </w:pPr>
      <w:r>
        <w:rPr>
          <w:b/>
          <w:sz w:val="23"/>
        </w:rPr>
        <w:t>Figure-6: Result Analysis of VIII Semester</w:t>
      </w:r>
      <w:r>
        <w:rPr>
          <w:b/>
          <w:spacing w:val="-5"/>
          <w:sz w:val="23"/>
        </w:rPr>
        <w:t xml:space="preserve"> ME</w:t>
      </w:r>
    </w:p>
    <w:p w14:paraId="186EE68F">
      <w:pPr>
        <w:jc w:val="center"/>
        <w:rPr>
          <w:sz w:val="23"/>
        </w:rPr>
      </w:pPr>
    </w:p>
    <w:p w14:paraId="78FF1107">
      <w:pPr>
        <w:jc w:val="center"/>
        <w:rPr>
          <w:sz w:val="23"/>
        </w:rPr>
      </w:pPr>
    </w:p>
    <w:p w14:paraId="4DE8CACE">
      <w:pPr>
        <w:tabs>
          <w:tab w:val="left" w:pos="937"/>
        </w:tabs>
        <w:spacing w:line="360" w:lineRule="auto"/>
        <w:ind w:right="1200"/>
      </w:pPr>
      <w:r>
        <w:t xml:space="preserve">As figure-6 reflects that results are 100% in all subjects. Hence overall result is satisfactory and hence no action was taken on this result. </w:t>
      </w:r>
    </w:p>
    <w:p w14:paraId="12753366">
      <w:pPr>
        <w:tabs>
          <w:tab w:val="left" w:pos="937"/>
        </w:tabs>
        <w:spacing w:line="360" w:lineRule="auto"/>
        <w:ind w:right="1200"/>
      </w:pPr>
    </w:p>
    <w:p w14:paraId="214D29DD">
      <w:pPr>
        <w:tabs>
          <w:tab w:val="left" w:pos="937"/>
        </w:tabs>
        <w:spacing w:line="360" w:lineRule="auto"/>
        <w:ind w:right="1200"/>
      </w:pPr>
    </w:p>
    <w:p w14:paraId="0B60D400">
      <w:pPr>
        <w:pStyle w:val="8"/>
        <w:spacing w:before="104"/>
      </w:pPr>
      <w:r>
        <w:drawing>
          <wp:anchor distT="0" distB="0" distL="0" distR="0" simplePos="0" relativeHeight="251689984" behindDoc="0" locked="0" layoutInCell="1" allowOverlap="1">
            <wp:simplePos x="0" y="0"/>
            <wp:positionH relativeFrom="page">
              <wp:posOffset>4512945</wp:posOffset>
            </wp:positionH>
            <wp:positionV relativeFrom="paragraph">
              <wp:posOffset>201930</wp:posOffset>
            </wp:positionV>
            <wp:extent cx="1930400" cy="802005"/>
            <wp:effectExtent l="19050" t="0" r="0" b="0"/>
            <wp:wrapNone/>
            <wp:docPr id="965048787" name="Image 5"/>
            <wp:cNvGraphicFramePr/>
            <a:graphic xmlns:a="http://schemas.openxmlformats.org/drawingml/2006/main">
              <a:graphicData uri="http://schemas.openxmlformats.org/drawingml/2006/picture">
                <pic:pic xmlns:pic="http://schemas.openxmlformats.org/drawingml/2006/picture">
                  <pic:nvPicPr>
                    <pic:cNvPr id="965048787" name="Image 5"/>
                    <pic:cNvPicPr/>
                  </pic:nvPicPr>
                  <pic:blipFill>
                    <a:blip r:embed="rId5" cstate="print"/>
                    <a:stretch>
                      <a:fillRect/>
                    </a:stretch>
                  </pic:blipFill>
                  <pic:spPr>
                    <a:xfrm>
                      <a:off x="0" y="0"/>
                      <a:ext cx="1930400" cy="802005"/>
                    </a:xfrm>
                    <a:prstGeom prst="rect">
                      <a:avLst/>
                    </a:prstGeom>
                  </pic:spPr>
                </pic:pic>
              </a:graphicData>
            </a:graphic>
          </wp:anchor>
        </w:drawing>
      </w:r>
    </w:p>
    <w:p w14:paraId="328B1115">
      <w:pPr>
        <w:pStyle w:val="8"/>
        <w:spacing w:before="104"/>
      </w:pPr>
    </w:p>
    <w:p w14:paraId="6153EAA0">
      <w:pPr>
        <w:pStyle w:val="8"/>
        <w:spacing w:before="104"/>
      </w:pPr>
    </w:p>
    <w:p w14:paraId="0CAD6509">
      <w:pPr>
        <w:pStyle w:val="8"/>
        <w:spacing w:before="104"/>
      </w:pPr>
    </w:p>
    <w:p w14:paraId="6806CE98">
      <w:pPr>
        <w:pStyle w:val="8"/>
        <w:spacing w:before="104"/>
      </w:pPr>
    </w:p>
    <w:p w14:paraId="068DD103">
      <w:pPr>
        <w:pStyle w:val="8"/>
        <w:spacing w:before="104"/>
      </w:pPr>
    </w:p>
    <w:p w14:paraId="510A1A27">
      <w:pPr>
        <w:pStyle w:val="8"/>
        <w:spacing w:before="104"/>
      </w:pPr>
    </w:p>
    <w:p w14:paraId="129EFCE5">
      <w:pPr>
        <w:pStyle w:val="4"/>
        <w:ind w:left="2713"/>
      </w:pPr>
      <w:r>
        <w:t xml:space="preserve">Result Analysis of Civil Engineering </w:t>
      </w:r>
      <w:r>
        <w:rPr>
          <w:spacing w:val="-2"/>
        </w:rPr>
        <w:t>Department</w:t>
      </w:r>
    </w:p>
    <w:p w14:paraId="5ABFEC2A">
      <w:pPr>
        <w:pStyle w:val="8"/>
        <w:rPr>
          <w:b/>
        </w:rPr>
      </w:pPr>
    </w:p>
    <w:p w14:paraId="7C9006B2">
      <w:pPr>
        <w:pStyle w:val="8"/>
        <w:rPr>
          <w:b/>
        </w:rPr>
      </w:pPr>
      <w:r>
        <w:rPr>
          <w:b/>
        </w:rPr>
        <w:t xml:space="preserve">                    </w:t>
      </w:r>
      <w:r>
        <w:rPr>
          <w:b/>
        </w:rPr>
        <w:drawing>
          <wp:inline distT="114300" distB="114300" distL="114300" distR="114300">
            <wp:extent cx="4751070" cy="3539490"/>
            <wp:effectExtent l="19050" t="0" r="0" b="0"/>
            <wp:docPr id="4" name="image4.png" descr="Chart"/>
            <wp:cNvGraphicFramePr/>
            <a:graphic xmlns:a="http://schemas.openxmlformats.org/drawingml/2006/main">
              <a:graphicData uri="http://schemas.openxmlformats.org/drawingml/2006/picture">
                <pic:pic xmlns:pic="http://schemas.openxmlformats.org/drawingml/2006/picture">
                  <pic:nvPicPr>
                    <pic:cNvPr id="4" name="image4.png" descr="Chart"/>
                    <pic:cNvPicPr preferRelativeResize="0"/>
                  </pic:nvPicPr>
                  <pic:blipFill>
                    <a:blip r:embed="rId53"/>
                    <a:srcRect/>
                    <a:stretch>
                      <a:fillRect/>
                    </a:stretch>
                  </pic:blipFill>
                  <pic:spPr>
                    <a:xfrm>
                      <a:off x="0" y="0"/>
                      <a:ext cx="4755716" cy="3543300"/>
                    </a:xfrm>
                    <a:prstGeom prst="rect">
                      <a:avLst/>
                    </a:prstGeom>
                  </pic:spPr>
                </pic:pic>
              </a:graphicData>
            </a:graphic>
          </wp:inline>
        </w:drawing>
      </w:r>
    </w:p>
    <w:p w14:paraId="0B13FF0C">
      <w:pPr>
        <w:ind w:left="2747"/>
        <w:rPr>
          <w:b/>
          <w:sz w:val="24"/>
        </w:rPr>
      </w:pPr>
      <w:r>
        <w:rPr>
          <w:b/>
          <w:sz w:val="24"/>
        </w:rPr>
        <w:t xml:space="preserve">Figure-1: Result Analysis of III Semester </w:t>
      </w:r>
      <w:r>
        <w:rPr>
          <w:b/>
          <w:spacing w:val="-5"/>
          <w:sz w:val="24"/>
        </w:rPr>
        <w:t>CE</w:t>
      </w:r>
    </w:p>
    <w:p w14:paraId="50822288">
      <w:pPr>
        <w:pStyle w:val="8"/>
        <w:rPr>
          <w:b/>
        </w:rPr>
      </w:pPr>
    </w:p>
    <w:p w14:paraId="2A58117A">
      <w:pPr>
        <w:pStyle w:val="8"/>
        <w:spacing w:line="362" w:lineRule="auto"/>
        <w:ind w:left="461" w:right="1045"/>
        <w:jc w:val="both"/>
      </w:pPr>
      <w:r>
        <w:t>Figure-1 reflects that in four subjects result are above 80% and in three subjects it is below 80%. And hence the question papers were reviewed and the concern faculties were instructed to join faculty development programs or trainings to improve their knowledge of subjects.</w:t>
      </w:r>
    </w:p>
    <w:p w14:paraId="56F55890">
      <w:pPr>
        <w:pStyle w:val="8"/>
        <w:spacing w:line="362" w:lineRule="auto"/>
        <w:ind w:left="461" w:right="1045"/>
        <w:jc w:val="both"/>
      </w:pPr>
    </w:p>
    <w:p w14:paraId="5752C9E3">
      <w:pPr>
        <w:pStyle w:val="8"/>
        <w:spacing w:line="362" w:lineRule="auto"/>
        <w:ind w:left="461" w:right="1045"/>
        <w:jc w:val="both"/>
      </w:pPr>
      <w:r>
        <w:drawing>
          <wp:anchor distT="0" distB="0" distL="0" distR="0" simplePos="0" relativeHeight="251691008" behindDoc="0" locked="0" layoutInCell="1" allowOverlap="1">
            <wp:simplePos x="0" y="0"/>
            <wp:positionH relativeFrom="page">
              <wp:posOffset>5419090</wp:posOffset>
            </wp:positionH>
            <wp:positionV relativeFrom="paragraph">
              <wp:posOffset>2867025</wp:posOffset>
            </wp:positionV>
            <wp:extent cx="1930400" cy="802005"/>
            <wp:effectExtent l="19050" t="0" r="0" b="0"/>
            <wp:wrapNone/>
            <wp:docPr id="965048788" name="Image 5"/>
            <wp:cNvGraphicFramePr/>
            <a:graphic xmlns:a="http://schemas.openxmlformats.org/drawingml/2006/main">
              <a:graphicData uri="http://schemas.openxmlformats.org/drawingml/2006/picture">
                <pic:pic xmlns:pic="http://schemas.openxmlformats.org/drawingml/2006/picture">
                  <pic:nvPicPr>
                    <pic:cNvPr id="965048788" name="Image 5"/>
                    <pic:cNvPicPr/>
                  </pic:nvPicPr>
                  <pic:blipFill>
                    <a:blip r:embed="rId5" cstate="print"/>
                    <a:stretch>
                      <a:fillRect/>
                    </a:stretch>
                  </pic:blipFill>
                  <pic:spPr>
                    <a:xfrm>
                      <a:off x="0" y="0"/>
                      <a:ext cx="1930519" cy="802256"/>
                    </a:xfrm>
                    <a:prstGeom prst="rect">
                      <a:avLst/>
                    </a:prstGeom>
                  </pic:spPr>
                </pic:pic>
              </a:graphicData>
            </a:graphic>
          </wp:anchor>
        </w:drawing>
      </w:r>
      <w:r>
        <w:t xml:space="preserve">        </w:t>
      </w:r>
      <w:r>
        <w:drawing>
          <wp:inline distT="114300" distB="114300" distL="114300" distR="114300">
            <wp:extent cx="4994275" cy="3539490"/>
            <wp:effectExtent l="19050" t="0" r="0" b="0"/>
            <wp:docPr id="5" name="image2.png" descr="Chart"/>
            <wp:cNvGraphicFramePr/>
            <a:graphic xmlns:a="http://schemas.openxmlformats.org/drawingml/2006/main">
              <a:graphicData uri="http://schemas.openxmlformats.org/drawingml/2006/picture">
                <pic:pic xmlns:pic="http://schemas.openxmlformats.org/drawingml/2006/picture">
                  <pic:nvPicPr>
                    <pic:cNvPr id="5" name="image2.png" descr="Chart"/>
                    <pic:cNvPicPr preferRelativeResize="0"/>
                  </pic:nvPicPr>
                  <pic:blipFill>
                    <a:blip r:embed="rId54"/>
                    <a:srcRect/>
                    <a:stretch>
                      <a:fillRect/>
                    </a:stretch>
                  </pic:blipFill>
                  <pic:spPr>
                    <a:xfrm>
                      <a:off x="0" y="0"/>
                      <a:ext cx="4999249" cy="3543300"/>
                    </a:xfrm>
                    <a:prstGeom prst="rect">
                      <a:avLst/>
                    </a:prstGeom>
                  </pic:spPr>
                </pic:pic>
              </a:graphicData>
            </a:graphic>
          </wp:inline>
        </w:drawing>
      </w:r>
    </w:p>
    <w:p w14:paraId="209AB2B3">
      <w:pPr>
        <w:pStyle w:val="8"/>
        <w:spacing w:line="362" w:lineRule="auto"/>
        <w:ind w:left="461" w:right="1045"/>
        <w:jc w:val="both"/>
        <w:rPr>
          <w:b/>
        </w:rPr>
      </w:pPr>
      <w:r>
        <w:t xml:space="preserve">                                     </w:t>
      </w:r>
      <w:r>
        <w:rPr>
          <w:b/>
        </w:rPr>
        <w:t xml:space="preserve">Figure-2: Result Analysis of IV Semester </w:t>
      </w:r>
      <w:r>
        <w:rPr>
          <w:b/>
          <w:spacing w:val="-5"/>
        </w:rPr>
        <w:t>CE</w:t>
      </w:r>
    </w:p>
    <w:p w14:paraId="43DD65F4">
      <w:pPr>
        <w:jc w:val="center"/>
        <w:sectPr>
          <w:pgSz w:w="11910" w:h="16850"/>
          <w:pgMar w:top="1360" w:right="180" w:bottom="280" w:left="1080" w:header="720" w:footer="720" w:gutter="0"/>
          <w:cols w:space="720" w:num="1"/>
        </w:sectPr>
      </w:pPr>
    </w:p>
    <w:p w14:paraId="1889921D">
      <w:pPr>
        <w:pStyle w:val="8"/>
        <w:spacing w:before="64" w:line="360" w:lineRule="auto"/>
        <w:ind w:left="461" w:right="1053"/>
        <w:jc w:val="both"/>
      </w:pPr>
      <w:r>
        <w:t xml:space="preserve">As figure-2 reflects that results are above 80% in three subjects. And result is below 80% in four subjects. And hence the question papers were reviewed and the concern faculties were instructed to join faculty development programs or trainings to improve their knowledge of </w:t>
      </w:r>
      <w:r>
        <w:rPr>
          <w:spacing w:val="-2"/>
        </w:rPr>
        <w:t>subjects.</w:t>
      </w:r>
    </w:p>
    <w:p w14:paraId="59BFED8E">
      <w:pPr>
        <w:pStyle w:val="8"/>
      </w:pPr>
      <w:r>
        <w:t xml:space="preserve">                   </w:t>
      </w:r>
      <w:r>
        <w:drawing>
          <wp:inline distT="114300" distB="114300" distL="114300" distR="114300">
            <wp:extent cx="4925060" cy="3540760"/>
            <wp:effectExtent l="19050" t="0" r="8267" b="0"/>
            <wp:docPr id="2" name="image6.png" descr="Chart"/>
            <wp:cNvGraphicFramePr/>
            <a:graphic xmlns:a="http://schemas.openxmlformats.org/drawingml/2006/main">
              <a:graphicData uri="http://schemas.openxmlformats.org/drawingml/2006/picture">
                <pic:pic xmlns:pic="http://schemas.openxmlformats.org/drawingml/2006/picture">
                  <pic:nvPicPr>
                    <pic:cNvPr id="2" name="image6.png" descr="Chart"/>
                    <pic:cNvPicPr preferRelativeResize="0"/>
                  </pic:nvPicPr>
                  <pic:blipFill>
                    <a:blip r:embed="rId55"/>
                    <a:srcRect/>
                    <a:stretch>
                      <a:fillRect/>
                    </a:stretch>
                  </pic:blipFill>
                  <pic:spPr>
                    <a:xfrm>
                      <a:off x="0" y="0"/>
                      <a:ext cx="4928486" cy="3543300"/>
                    </a:xfrm>
                    <a:prstGeom prst="rect">
                      <a:avLst/>
                    </a:prstGeom>
                  </pic:spPr>
                </pic:pic>
              </a:graphicData>
            </a:graphic>
          </wp:inline>
        </w:drawing>
      </w:r>
    </w:p>
    <w:p w14:paraId="586A6A88">
      <w:pPr>
        <w:pStyle w:val="8"/>
        <w:rPr>
          <w:b/>
        </w:rPr>
      </w:pPr>
      <w:r>
        <w:t xml:space="preserve">                                                    </w:t>
      </w:r>
      <w:r>
        <w:rPr>
          <w:b/>
        </w:rPr>
        <w:t xml:space="preserve">Figure-3: Result Analysis of V Semester </w:t>
      </w:r>
      <w:r>
        <w:rPr>
          <w:b/>
          <w:spacing w:val="-5"/>
        </w:rPr>
        <w:t>CE</w:t>
      </w:r>
    </w:p>
    <w:p w14:paraId="4A8EC2B5">
      <w:pPr>
        <w:pStyle w:val="8"/>
        <w:rPr>
          <w:b/>
        </w:rPr>
      </w:pPr>
    </w:p>
    <w:p w14:paraId="4868D4BD">
      <w:pPr>
        <w:pStyle w:val="8"/>
        <w:spacing w:line="360" w:lineRule="auto"/>
        <w:ind w:left="461" w:right="1051"/>
        <w:jc w:val="both"/>
      </w:pPr>
      <w:r>
        <w:t>As figure-3 reflects that in four subjects results are 100% and above 80% in three subjects. Hence result was satisfactory and hence no action was taken.</w:t>
      </w:r>
    </w:p>
    <w:p w14:paraId="1D7ED8D4">
      <w:r>
        <w:drawing>
          <wp:anchor distT="0" distB="0" distL="0" distR="0" simplePos="0" relativeHeight="251692032" behindDoc="0" locked="0" layoutInCell="1" allowOverlap="1">
            <wp:simplePos x="0" y="0"/>
            <wp:positionH relativeFrom="page">
              <wp:posOffset>5565775</wp:posOffset>
            </wp:positionH>
            <wp:positionV relativeFrom="paragraph">
              <wp:posOffset>2753360</wp:posOffset>
            </wp:positionV>
            <wp:extent cx="1930400" cy="802005"/>
            <wp:effectExtent l="19050" t="0" r="0" b="0"/>
            <wp:wrapNone/>
            <wp:docPr id="965048789" name="Image 5"/>
            <wp:cNvGraphicFramePr/>
            <a:graphic xmlns:a="http://schemas.openxmlformats.org/drawingml/2006/main">
              <a:graphicData uri="http://schemas.openxmlformats.org/drawingml/2006/picture">
                <pic:pic xmlns:pic="http://schemas.openxmlformats.org/drawingml/2006/picture">
                  <pic:nvPicPr>
                    <pic:cNvPr id="965048789" name="Image 5"/>
                    <pic:cNvPicPr/>
                  </pic:nvPicPr>
                  <pic:blipFill>
                    <a:blip r:embed="rId5" cstate="print"/>
                    <a:stretch>
                      <a:fillRect/>
                    </a:stretch>
                  </pic:blipFill>
                  <pic:spPr>
                    <a:xfrm>
                      <a:off x="0" y="0"/>
                      <a:ext cx="1930400" cy="802005"/>
                    </a:xfrm>
                    <a:prstGeom prst="rect">
                      <a:avLst/>
                    </a:prstGeom>
                  </pic:spPr>
                </pic:pic>
              </a:graphicData>
            </a:graphic>
          </wp:anchor>
        </w:drawing>
      </w:r>
      <w:r>
        <w:tab/>
      </w:r>
      <w:r>
        <w:t xml:space="preserve">            </w:t>
      </w:r>
      <w:r>
        <w:drawing>
          <wp:inline distT="114300" distB="114300" distL="114300" distR="114300">
            <wp:extent cx="4659630" cy="3053715"/>
            <wp:effectExtent l="19050" t="0" r="7189" b="0"/>
            <wp:docPr id="3" name="image1.png" descr="Chart"/>
            <wp:cNvGraphicFramePr/>
            <a:graphic xmlns:a="http://schemas.openxmlformats.org/drawingml/2006/main">
              <a:graphicData uri="http://schemas.openxmlformats.org/drawingml/2006/picture">
                <pic:pic xmlns:pic="http://schemas.openxmlformats.org/drawingml/2006/picture">
                  <pic:nvPicPr>
                    <pic:cNvPr id="3" name="image1.png" descr="Chart"/>
                    <pic:cNvPicPr preferRelativeResize="0"/>
                  </pic:nvPicPr>
                  <pic:blipFill>
                    <a:blip r:embed="rId56"/>
                    <a:srcRect/>
                    <a:stretch>
                      <a:fillRect/>
                    </a:stretch>
                  </pic:blipFill>
                  <pic:spPr>
                    <a:xfrm>
                      <a:off x="0" y="0"/>
                      <a:ext cx="4662713" cy="3055489"/>
                    </a:xfrm>
                    <a:prstGeom prst="rect">
                      <a:avLst/>
                    </a:prstGeom>
                  </pic:spPr>
                </pic:pic>
              </a:graphicData>
            </a:graphic>
          </wp:inline>
        </w:drawing>
      </w:r>
    </w:p>
    <w:p w14:paraId="58C2694C"/>
    <w:p w14:paraId="34754532">
      <w:pPr>
        <w:sectPr>
          <w:pgSz w:w="11910" w:h="16850"/>
          <w:pgMar w:top="1360" w:right="180" w:bottom="280" w:left="1080" w:header="720" w:footer="720" w:gutter="0"/>
          <w:cols w:space="720" w:num="1"/>
        </w:sectPr>
      </w:pPr>
      <w:r>
        <w:rPr>
          <w:b/>
          <w:sz w:val="23"/>
        </w:rPr>
        <w:t xml:space="preserve">                                                     Figure-4: Result Analysis of VI Semester </w:t>
      </w:r>
      <w:r>
        <w:rPr>
          <w:b/>
          <w:spacing w:val="-5"/>
          <w:sz w:val="23"/>
        </w:rPr>
        <w:t>CE</w:t>
      </w:r>
    </w:p>
    <w:p w14:paraId="582E3E62">
      <w:pPr>
        <w:pStyle w:val="8"/>
        <w:spacing w:before="64" w:line="360" w:lineRule="auto"/>
        <w:ind w:left="461" w:right="1053"/>
        <w:jc w:val="both"/>
      </w:pPr>
      <w:r>
        <w:t xml:space="preserve">As figure-3 reflects that in six subjects results are above 80% and below 80% in one subject. And hence the question papers were reviewed and the concern faculties were instructed to join faculty development programs or trainings to improve their knowledge of </w:t>
      </w:r>
      <w:r>
        <w:rPr>
          <w:spacing w:val="-2"/>
        </w:rPr>
        <w:t>subjects.</w:t>
      </w:r>
    </w:p>
    <w:p w14:paraId="33FCC46D">
      <w:pPr>
        <w:pStyle w:val="8"/>
        <w:rPr>
          <w:sz w:val="20"/>
        </w:rPr>
      </w:pPr>
    </w:p>
    <w:p w14:paraId="5A2BD5BF">
      <w:pPr>
        <w:pStyle w:val="8"/>
        <w:rPr>
          <w:sz w:val="20"/>
        </w:rPr>
      </w:pPr>
      <w:r>
        <w:rPr>
          <w:sz w:val="20"/>
        </w:rPr>
        <w:t xml:space="preserve">                          </w:t>
      </w:r>
      <w:r>
        <w:rPr>
          <w:sz w:val="20"/>
        </w:rPr>
        <w:drawing>
          <wp:inline distT="114300" distB="114300" distL="114300" distR="114300">
            <wp:extent cx="4947920" cy="2975610"/>
            <wp:effectExtent l="19050" t="0" r="4505" b="0"/>
            <wp:docPr id="44" name="image5.png" descr="Chart"/>
            <wp:cNvGraphicFramePr/>
            <a:graphic xmlns:a="http://schemas.openxmlformats.org/drawingml/2006/main">
              <a:graphicData uri="http://schemas.openxmlformats.org/drawingml/2006/picture">
                <pic:pic xmlns:pic="http://schemas.openxmlformats.org/drawingml/2006/picture">
                  <pic:nvPicPr>
                    <pic:cNvPr id="44" name="image5.png" descr="Chart"/>
                    <pic:cNvPicPr preferRelativeResize="0"/>
                  </pic:nvPicPr>
                  <pic:blipFill>
                    <a:blip r:embed="rId57"/>
                    <a:srcRect/>
                    <a:stretch>
                      <a:fillRect/>
                    </a:stretch>
                  </pic:blipFill>
                  <pic:spPr>
                    <a:xfrm>
                      <a:off x="0" y="0"/>
                      <a:ext cx="4954380" cy="2979653"/>
                    </a:xfrm>
                    <a:prstGeom prst="rect">
                      <a:avLst/>
                    </a:prstGeom>
                  </pic:spPr>
                </pic:pic>
              </a:graphicData>
            </a:graphic>
          </wp:inline>
        </w:drawing>
      </w:r>
    </w:p>
    <w:p w14:paraId="6C856588">
      <w:pPr>
        <w:pStyle w:val="8"/>
        <w:rPr>
          <w:sz w:val="20"/>
        </w:rPr>
      </w:pPr>
    </w:p>
    <w:p w14:paraId="0D5E1E5A">
      <w:pPr>
        <w:spacing w:before="1"/>
        <w:ind w:left="1351" w:right="1308"/>
        <w:jc w:val="center"/>
        <w:rPr>
          <w:b/>
          <w:sz w:val="23"/>
        </w:rPr>
      </w:pPr>
      <w:r>
        <w:rPr>
          <w:b/>
          <w:sz w:val="23"/>
        </w:rPr>
        <w:t xml:space="preserve">Figure-5: Result Analysis of VII Semester </w:t>
      </w:r>
      <w:r>
        <w:rPr>
          <w:b/>
          <w:spacing w:val="-5"/>
          <w:sz w:val="23"/>
        </w:rPr>
        <w:t>CE</w:t>
      </w:r>
    </w:p>
    <w:p w14:paraId="74743847">
      <w:pPr>
        <w:pStyle w:val="8"/>
        <w:spacing w:before="32"/>
        <w:rPr>
          <w:b/>
          <w:sz w:val="23"/>
        </w:rPr>
      </w:pPr>
    </w:p>
    <w:p w14:paraId="6350B5EB">
      <w:pPr>
        <w:pStyle w:val="8"/>
        <w:spacing w:line="362" w:lineRule="auto"/>
        <w:ind w:left="461" w:right="1048"/>
        <w:jc w:val="both"/>
      </w:pPr>
      <w:r>
        <w:t>As figure-2 reflects that results are 100%. Hence overall result is satisfactory and hence no action was taken on this result.</w:t>
      </w:r>
    </w:p>
    <w:p w14:paraId="345B7D09">
      <w:pPr>
        <w:pStyle w:val="8"/>
        <w:rPr>
          <w:sz w:val="20"/>
        </w:rPr>
      </w:pPr>
    </w:p>
    <w:p w14:paraId="2B7DC0BB">
      <w:pPr>
        <w:pStyle w:val="8"/>
        <w:rPr>
          <w:sz w:val="20"/>
        </w:rPr>
      </w:pPr>
      <w:r>
        <w:rPr>
          <w:sz w:val="20"/>
        </w:rPr>
        <w:drawing>
          <wp:anchor distT="0" distB="0" distL="0" distR="0" simplePos="0" relativeHeight="251693056" behindDoc="0" locked="0" layoutInCell="1" allowOverlap="1">
            <wp:simplePos x="0" y="0"/>
            <wp:positionH relativeFrom="page">
              <wp:posOffset>5505450</wp:posOffset>
            </wp:positionH>
            <wp:positionV relativeFrom="paragraph">
              <wp:posOffset>3013075</wp:posOffset>
            </wp:positionV>
            <wp:extent cx="1930400" cy="802005"/>
            <wp:effectExtent l="19050" t="0" r="0" b="0"/>
            <wp:wrapNone/>
            <wp:docPr id="965048790" name="Image 5"/>
            <wp:cNvGraphicFramePr/>
            <a:graphic xmlns:a="http://schemas.openxmlformats.org/drawingml/2006/main">
              <a:graphicData uri="http://schemas.openxmlformats.org/drawingml/2006/picture">
                <pic:pic xmlns:pic="http://schemas.openxmlformats.org/drawingml/2006/picture">
                  <pic:nvPicPr>
                    <pic:cNvPr id="965048790" name="Image 5"/>
                    <pic:cNvPicPr/>
                  </pic:nvPicPr>
                  <pic:blipFill>
                    <a:blip r:embed="rId5" cstate="print"/>
                    <a:stretch>
                      <a:fillRect/>
                    </a:stretch>
                  </pic:blipFill>
                  <pic:spPr>
                    <a:xfrm>
                      <a:off x="0" y="0"/>
                      <a:ext cx="1930400" cy="802005"/>
                    </a:xfrm>
                    <a:prstGeom prst="rect">
                      <a:avLst/>
                    </a:prstGeom>
                  </pic:spPr>
                </pic:pic>
              </a:graphicData>
            </a:graphic>
          </wp:anchor>
        </w:drawing>
      </w:r>
      <w:r>
        <w:rPr>
          <w:sz w:val="20"/>
        </w:rPr>
        <w:t xml:space="preserve">                        </w:t>
      </w:r>
      <w:r>
        <w:rPr>
          <w:sz w:val="20"/>
        </w:rPr>
        <w:drawing>
          <wp:inline distT="114300" distB="114300" distL="114300" distR="114300">
            <wp:extent cx="4804410" cy="3540760"/>
            <wp:effectExtent l="19050" t="0" r="0" b="0"/>
            <wp:docPr id="50" name="image3.png" descr="Chart"/>
            <wp:cNvGraphicFramePr/>
            <a:graphic xmlns:a="http://schemas.openxmlformats.org/drawingml/2006/main">
              <a:graphicData uri="http://schemas.openxmlformats.org/drawingml/2006/picture">
                <pic:pic xmlns:pic="http://schemas.openxmlformats.org/drawingml/2006/picture">
                  <pic:nvPicPr>
                    <pic:cNvPr id="50" name="image3.png" descr="Chart"/>
                    <pic:cNvPicPr preferRelativeResize="0"/>
                  </pic:nvPicPr>
                  <pic:blipFill>
                    <a:blip r:embed="rId58"/>
                    <a:srcRect/>
                    <a:stretch>
                      <a:fillRect/>
                    </a:stretch>
                  </pic:blipFill>
                  <pic:spPr>
                    <a:xfrm>
                      <a:off x="0" y="0"/>
                      <a:ext cx="4807648" cy="3543300"/>
                    </a:xfrm>
                    <a:prstGeom prst="rect">
                      <a:avLst/>
                    </a:prstGeom>
                  </pic:spPr>
                </pic:pic>
              </a:graphicData>
            </a:graphic>
          </wp:inline>
        </w:drawing>
      </w:r>
    </w:p>
    <w:p w14:paraId="4A894116">
      <w:pPr>
        <w:pStyle w:val="8"/>
        <w:rPr>
          <w:sz w:val="20"/>
        </w:rPr>
      </w:pPr>
    </w:p>
    <w:p w14:paraId="09EF203E">
      <w:pPr>
        <w:spacing w:before="1"/>
        <w:ind w:left="1351" w:right="1308"/>
        <w:jc w:val="center"/>
        <w:rPr>
          <w:b/>
          <w:sz w:val="23"/>
        </w:rPr>
      </w:pPr>
      <w:r>
        <w:rPr>
          <w:b/>
          <w:sz w:val="23"/>
        </w:rPr>
        <w:t xml:space="preserve">Figure-6: Result Analysis of VIII Semester </w:t>
      </w:r>
      <w:r>
        <w:rPr>
          <w:b/>
          <w:spacing w:val="-5"/>
          <w:sz w:val="23"/>
        </w:rPr>
        <w:t>CE</w:t>
      </w:r>
    </w:p>
    <w:p w14:paraId="1DDFE59B">
      <w:pPr>
        <w:pStyle w:val="8"/>
        <w:rPr>
          <w:sz w:val="20"/>
        </w:rPr>
      </w:pPr>
    </w:p>
    <w:p w14:paraId="05163861">
      <w:pPr>
        <w:pStyle w:val="8"/>
        <w:rPr>
          <w:sz w:val="20"/>
        </w:rPr>
      </w:pPr>
    </w:p>
    <w:p w14:paraId="6B5C3307">
      <w:pPr>
        <w:pStyle w:val="8"/>
        <w:rPr>
          <w:sz w:val="20"/>
        </w:rPr>
      </w:pPr>
    </w:p>
    <w:p w14:paraId="5F7E0C40">
      <w:pPr>
        <w:pStyle w:val="8"/>
        <w:spacing w:before="64"/>
        <w:rPr>
          <w:sz w:val="20"/>
        </w:rPr>
      </w:pPr>
    </w:p>
    <w:p w14:paraId="28E97558">
      <w:pPr>
        <w:sectPr>
          <w:pgSz w:w="11910" w:h="16850"/>
          <w:pgMar w:top="1360" w:right="180" w:bottom="280" w:left="1080" w:header="720" w:footer="720" w:gutter="0"/>
          <w:cols w:space="720" w:num="1"/>
        </w:sectPr>
      </w:pPr>
    </w:p>
    <w:p w14:paraId="727062FD">
      <w:pPr>
        <w:pStyle w:val="8"/>
        <w:spacing w:before="64" w:line="360" w:lineRule="auto"/>
        <w:ind w:left="461" w:right="1310"/>
      </w:pPr>
      <w:r>
        <w:t>As figure-2 reflects that results are100% in all subjects. Hence over all result is satisfactory and hence no action was taken on this result.</w:t>
      </w:r>
    </w:p>
    <w:p w14:paraId="541FD6F0">
      <w:pPr>
        <w:pStyle w:val="8"/>
        <w:spacing w:before="64" w:line="360" w:lineRule="auto"/>
        <w:ind w:left="461" w:right="1310"/>
      </w:pPr>
    </w:p>
    <w:p w14:paraId="367F5363">
      <w:pPr>
        <w:pStyle w:val="8"/>
        <w:spacing w:before="64" w:line="360" w:lineRule="auto"/>
        <w:ind w:left="461" w:right="1310"/>
      </w:pPr>
    </w:p>
    <w:p w14:paraId="3C548C0E">
      <w:pPr>
        <w:pStyle w:val="8"/>
        <w:spacing w:before="50"/>
        <w:sectPr>
          <w:pgSz w:w="11910" w:h="16850"/>
          <w:pgMar w:top="1360" w:right="180" w:bottom="280" w:left="1080" w:header="720" w:footer="720" w:gutter="0"/>
          <w:cols w:space="720" w:num="1"/>
        </w:sectPr>
      </w:pPr>
      <w:r>
        <w:drawing>
          <wp:anchor distT="0" distB="0" distL="0" distR="0" simplePos="0" relativeHeight="251694080" behindDoc="0" locked="0" layoutInCell="1" allowOverlap="1">
            <wp:simplePos x="0" y="0"/>
            <wp:positionH relativeFrom="page">
              <wp:posOffset>4875530</wp:posOffset>
            </wp:positionH>
            <wp:positionV relativeFrom="paragraph">
              <wp:posOffset>6511290</wp:posOffset>
            </wp:positionV>
            <wp:extent cx="1930400" cy="802005"/>
            <wp:effectExtent l="19050" t="0" r="0" b="0"/>
            <wp:wrapNone/>
            <wp:docPr id="965048791" name="Image 5"/>
            <wp:cNvGraphicFramePr/>
            <a:graphic xmlns:a="http://schemas.openxmlformats.org/drawingml/2006/main">
              <a:graphicData uri="http://schemas.openxmlformats.org/drawingml/2006/picture">
                <pic:pic xmlns:pic="http://schemas.openxmlformats.org/drawingml/2006/picture">
                  <pic:nvPicPr>
                    <pic:cNvPr id="965048791" name="Image 5"/>
                    <pic:cNvPicPr/>
                  </pic:nvPicPr>
                  <pic:blipFill>
                    <a:blip r:embed="rId5" cstate="print"/>
                    <a:stretch>
                      <a:fillRect/>
                    </a:stretch>
                  </pic:blipFill>
                  <pic:spPr>
                    <a:xfrm>
                      <a:off x="0" y="0"/>
                      <a:ext cx="1930520" cy="802257"/>
                    </a:xfrm>
                    <a:prstGeom prst="rect">
                      <a:avLst/>
                    </a:prstGeom>
                  </pic:spPr>
                </pic:pic>
              </a:graphicData>
            </a:graphic>
          </wp:anchor>
        </w:drawing>
      </w:r>
      <w:r>
        <w:t xml:space="preserve"> </w:t>
      </w:r>
    </w:p>
    <w:p w14:paraId="36F0EFB3">
      <w:pPr>
        <w:rPr>
          <w:sz w:val="24"/>
        </w:rPr>
        <w:sectPr>
          <w:pgSz w:w="12240" w:h="15840"/>
          <w:pgMar w:top="240" w:right="200" w:bottom="0" w:left="340" w:header="720" w:footer="720" w:gutter="0"/>
          <w:cols w:space="720" w:num="1"/>
        </w:sectPr>
      </w:pPr>
    </w:p>
    <w:p w14:paraId="53A30D70">
      <w:pPr>
        <w:spacing w:before="26"/>
        <w:jc w:val="both"/>
        <w:rPr>
          <w:rFonts w:ascii="Calibri"/>
          <w:b/>
          <w:sz w:val="28"/>
        </w:rPr>
      </w:pPr>
    </w:p>
    <w:sectPr>
      <w:pgSz w:w="12240" w:h="15840"/>
      <w:pgMar w:top="1440" w:right="200" w:bottom="280" w:left="34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7E0B81"/>
    <w:multiLevelType w:val="multilevel"/>
    <w:tmpl w:val="0F7E0B81"/>
    <w:lvl w:ilvl="0" w:tentative="0">
      <w:start w:val="1"/>
      <w:numFmt w:val="upperLetter"/>
      <w:lvlText w:val="%1)"/>
      <w:lvlJc w:val="left"/>
      <w:pPr>
        <w:ind w:left="590" w:hanging="269"/>
      </w:pPr>
      <w:rPr>
        <w:rFonts w:hint="default" w:ascii="Times New Roman" w:hAnsi="Times New Roman" w:eastAsia="Times New Roman" w:cs="Times New Roman"/>
        <w:b/>
        <w:bCs/>
        <w:i w:val="0"/>
        <w:iCs w:val="0"/>
        <w:spacing w:val="-7"/>
        <w:w w:val="95"/>
        <w:sz w:val="24"/>
        <w:szCs w:val="24"/>
        <w:lang w:val="en-US" w:eastAsia="en-US" w:bidi="ar-SA"/>
      </w:rPr>
    </w:lvl>
    <w:lvl w:ilvl="1" w:tentative="0">
      <w:start w:val="1"/>
      <w:numFmt w:val="lowerRoman"/>
      <w:lvlText w:val="%2)"/>
      <w:lvlJc w:val="left"/>
      <w:pPr>
        <w:ind w:left="946" w:hanging="361"/>
      </w:pPr>
      <w:rPr>
        <w:rFonts w:hint="default" w:ascii="Times New Roman" w:hAnsi="Times New Roman" w:eastAsia="Times New Roman" w:cs="Times New Roman"/>
        <w:b w:val="0"/>
        <w:bCs w:val="0"/>
        <w:i w:val="0"/>
        <w:iCs w:val="0"/>
        <w:spacing w:val="-7"/>
        <w:w w:val="100"/>
        <w:sz w:val="23"/>
        <w:szCs w:val="23"/>
        <w:lang w:val="en-US" w:eastAsia="en-US" w:bidi="ar-SA"/>
      </w:rPr>
    </w:lvl>
    <w:lvl w:ilvl="2" w:tentative="0">
      <w:start w:val="0"/>
      <w:numFmt w:val="bullet"/>
      <w:lvlText w:val="•"/>
      <w:lvlJc w:val="left"/>
      <w:pPr>
        <w:ind w:left="2018" w:hanging="361"/>
      </w:pPr>
      <w:rPr>
        <w:rFonts w:hint="default"/>
        <w:lang w:val="en-US" w:eastAsia="en-US" w:bidi="ar-SA"/>
      </w:rPr>
    </w:lvl>
    <w:lvl w:ilvl="3" w:tentative="0">
      <w:start w:val="0"/>
      <w:numFmt w:val="bullet"/>
      <w:lvlText w:val="•"/>
      <w:lvlJc w:val="left"/>
      <w:pPr>
        <w:ind w:left="3097" w:hanging="361"/>
      </w:pPr>
      <w:rPr>
        <w:rFonts w:hint="default"/>
        <w:lang w:val="en-US" w:eastAsia="en-US" w:bidi="ar-SA"/>
      </w:rPr>
    </w:lvl>
    <w:lvl w:ilvl="4" w:tentative="0">
      <w:start w:val="0"/>
      <w:numFmt w:val="bullet"/>
      <w:lvlText w:val="•"/>
      <w:lvlJc w:val="left"/>
      <w:pPr>
        <w:ind w:left="4176" w:hanging="361"/>
      </w:pPr>
      <w:rPr>
        <w:rFonts w:hint="default"/>
        <w:lang w:val="en-US" w:eastAsia="en-US" w:bidi="ar-SA"/>
      </w:rPr>
    </w:lvl>
    <w:lvl w:ilvl="5" w:tentative="0">
      <w:start w:val="0"/>
      <w:numFmt w:val="bullet"/>
      <w:lvlText w:val="•"/>
      <w:lvlJc w:val="left"/>
      <w:pPr>
        <w:ind w:left="5255" w:hanging="361"/>
      </w:pPr>
      <w:rPr>
        <w:rFonts w:hint="default"/>
        <w:lang w:val="en-US" w:eastAsia="en-US" w:bidi="ar-SA"/>
      </w:rPr>
    </w:lvl>
    <w:lvl w:ilvl="6" w:tentative="0">
      <w:start w:val="0"/>
      <w:numFmt w:val="bullet"/>
      <w:lvlText w:val="•"/>
      <w:lvlJc w:val="left"/>
      <w:pPr>
        <w:ind w:left="6333" w:hanging="361"/>
      </w:pPr>
      <w:rPr>
        <w:rFonts w:hint="default"/>
        <w:lang w:val="en-US" w:eastAsia="en-US" w:bidi="ar-SA"/>
      </w:rPr>
    </w:lvl>
    <w:lvl w:ilvl="7" w:tentative="0">
      <w:start w:val="0"/>
      <w:numFmt w:val="bullet"/>
      <w:lvlText w:val="•"/>
      <w:lvlJc w:val="left"/>
      <w:pPr>
        <w:ind w:left="7412" w:hanging="361"/>
      </w:pPr>
      <w:rPr>
        <w:rFonts w:hint="default"/>
        <w:lang w:val="en-US" w:eastAsia="en-US" w:bidi="ar-SA"/>
      </w:rPr>
    </w:lvl>
    <w:lvl w:ilvl="8" w:tentative="0">
      <w:start w:val="0"/>
      <w:numFmt w:val="bullet"/>
      <w:lvlText w:val="•"/>
      <w:lvlJc w:val="left"/>
      <w:pPr>
        <w:ind w:left="8491" w:hanging="361"/>
      </w:pPr>
      <w:rPr>
        <w:rFonts w:hint="default"/>
        <w:lang w:val="en-US" w:eastAsia="en-US" w:bidi="ar-SA"/>
      </w:rPr>
    </w:lvl>
  </w:abstractNum>
  <w:abstractNum w:abstractNumId="1">
    <w:nsid w:val="21F61E4F"/>
    <w:multiLevelType w:val="multilevel"/>
    <w:tmpl w:val="21F61E4F"/>
    <w:lvl w:ilvl="0" w:tentative="0">
      <w:start w:val="1"/>
      <w:numFmt w:val="decimal"/>
      <w:lvlText w:val="%1."/>
      <w:lvlJc w:val="left"/>
      <w:pPr>
        <w:ind w:left="1046" w:hanging="360"/>
      </w:pPr>
    </w:lvl>
    <w:lvl w:ilvl="1" w:tentative="0">
      <w:start w:val="1"/>
      <w:numFmt w:val="lowerLetter"/>
      <w:lvlText w:val="%2."/>
      <w:lvlJc w:val="left"/>
      <w:pPr>
        <w:ind w:left="1766" w:hanging="360"/>
      </w:pPr>
    </w:lvl>
    <w:lvl w:ilvl="2" w:tentative="0">
      <w:start w:val="1"/>
      <w:numFmt w:val="lowerRoman"/>
      <w:lvlText w:val="%3."/>
      <w:lvlJc w:val="right"/>
      <w:pPr>
        <w:ind w:left="2486" w:hanging="180"/>
      </w:pPr>
    </w:lvl>
    <w:lvl w:ilvl="3" w:tentative="0">
      <w:start w:val="1"/>
      <w:numFmt w:val="decimal"/>
      <w:lvlText w:val="%4."/>
      <w:lvlJc w:val="left"/>
      <w:pPr>
        <w:ind w:left="3206" w:hanging="360"/>
      </w:pPr>
    </w:lvl>
    <w:lvl w:ilvl="4" w:tentative="0">
      <w:start w:val="1"/>
      <w:numFmt w:val="lowerLetter"/>
      <w:lvlText w:val="%5."/>
      <w:lvlJc w:val="left"/>
      <w:pPr>
        <w:ind w:left="3926" w:hanging="360"/>
      </w:pPr>
    </w:lvl>
    <w:lvl w:ilvl="5" w:tentative="0">
      <w:start w:val="1"/>
      <w:numFmt w:val="lowerRoman"/>
      <w:lvlText w:val="%6."/>
      <w:lvlJc w:val="right"/>
      <w:pPr>
        <w:ind w:left="4646" w:hanging="180"/>
      </w:pPr>
    </w:lvl>
    <w:lvl w:ilvl="6" w:tentative="0">
      <w:start w:val="1"/>
      <w:numFmt w:val="decimal"/>
      <w:lvlText w:val="%7."/>
      <w:lvlJc w:val="left"/>
      <w:pPr>
        <w:ind w:left="5366" w:hanging="360"/>
      </w:pPr>
    </w:lvl>
    <w:lvl w:ilvl="7" w:tentative="0">
      <w:start w:val="1"/>
      <w:numFmt w:val="lowerLetter"/>
      <w:lvlText w:val="%8."/>
      <w:lvlJc w:val="left"/>
      <w:pPr>
        <w:ind w:left="6086" w:hanging="360"/>
      </w:pPr>
    </w:lvl>
    <w:lvl w:ilvl="8" w:tentative="0">
      <w:start w:val="1"/>
      <w:numFmt w:val="lowerRoman"/>
      <w:lvlText w:val="%9."/>
      <w:lvlJc w:val="right"/>
      <w:pPr>
        <w:ind w:left="6806" w:hanging="180"/>
      </w:pPr>
    </w:lvl>
  </w:abstractNum>
  <w:abstractNum w:abstractNumId="2">
    <w:nsid w:val="388D4049"/>
    <w:multiLevelType w:val="multilevel"/>
    <w:tmpl w:val="388D4049"/>
    <w:lvl w:ilvl="0" w:tentative="0">
      <w:start w:val="1"/>
      <w:numFmt w:val="upperLetter"/>
      <w:lvlText w:val="%1)"/>
      <w:lvlJc w:val="left"/>
      <w:pPr>
        <w:ind w:left="672" w:hanging="323"/>
      </w:pPr>
      <w:rPr>
        <w:rFonts w:hint="default" w:ascii="Times New Roman" w:hAnsi="Times New Roman" w:eastAsia="Times New Roman" w:cs="Times New Roman"/>
        <w:b/>
        <w:bCs/>
        <w:i w:val="0"/>
        <w:iCs w:val="0"/>
        <w:spacing w:val="-5"/>
        <w:w w:val="104"/>
        <w:sz w:val="24"/>
        <w:szCs w:val="24"/>
        <w:lang w:val="en-US" w:eastAsia="en-US" w:bidi="ar-SA"/>
      </w:rPr>
    </w:lvl>
    <w:lvl w:ilvl="1" w:tentative="0">
      <w:start w:val="1"/>
      <w:numFmt w:val="decimal"/>
      <w:lvlText w:val="%2."/>
      <w:lvlJc w:val="left"/>
      <w:pPr>
        <w:ind w:left="326" w:hanging="216"/>
      </w:pPr>
      <w:rPr>
        <w:rFonts w:hint="default" w:ascii="Times New Roman" w:hAnsi="Times New Roman" w:eastAsia="Times New Roman" w:cs="Times New Roman"/>
        <w:b w:val="0"/>
        <w:bCs w:val="0"/>
        <w:i w:val="0"/>
        <w:iCs w:val="0"/>
        <w:spacing w:val="-4"/>
        <w:w w:val="94"/>
        <w:sz w:val="21"/>
        <w:szCs w:val="21"/>
        <w:lang w:val="en-US" w:eastAsia="en-US" w:bidi="ar-SA"/>
      </w:rPr>
    </w:lvl>
    <w:lvl w:ilvl="2" w:tentative="0">
      <w:start w:val="0"/>
      <w:numFmt w:val="bullet"/>
      <w:lvlText w:val="•"/>
      <w:lvlJc w:val="left"/>
      <w:pPr>
        <w:ind w:left="1787" w:hanging="216"/>
      </w:pPr>
      <w:rPr>
        <w:rFonts w:hint="default"/>
        <w:lang w:val="en-US" w:eastAsia="en-US" w:bidi="ar-SA"/>
      </w:rPr>
    </w:lvl>
    <w:lvl w:ilvl="3" w:tentative="0">
      <w:start w:val="0"/>
      <w:numFmt w:val="bullet"/>
      <w:lvlText w:val="•"/>
      <w:lvlJc w:val="left"/>
      <w:pPr>
        <w:ind w:left="2895" w:hanging="216"/>
      </w:pPr>
      <w:rPr>
        <w:rFonts w:hint="default"/>
        <w:lang w:val="en-US" w:eastAsia="en-US" w:bidi="ar-SA"/>
      </w:rPr>
    </w:lvl>
    <w:lvl w:ilvl="4" w:tentative="0">
      <w:start w:val="0"/>
      <w:numFmt w:val="bullet"/>
      <w:lvlText w:val="•"/>
      <w:lvlJc w:val="left"/>
      <w:pPr>
        <w:ind w:left="4002" w:hanging="216"/>
      </w:pPr>
      <w:rPr>
        <w:rFonts w:hint="default"/>
        <w:lang w:val="en-US" w:eastAsia="en-US" w:bidi="ar-SA"/>
      </w:rPr>
    </w:lvl>
    <w:lvl w:ilvl="5" w:tentative="0">
      <w:start w:val="0"/>
      <w:numFmt w:val="bullet"/>
      <w:lvlText w:val="•"/>
      <w:lvlJc w:val="left"/>
      <w:pPr>
        <w:ind w:left="5110" w:hanging="216"/>
      </w:pPr>
      <w:rPr>
        <w:rFonts w:hint="default"/>
        <w:lang w:val="en-US" w:eastAsia="en-US" w:bidi="ar-SA"/>
      </w:rPr>
    </w:lvl>
    <w:lvl w:ilvl="6" w:tentative="0">
      <w:start w:val="0"/>
      <w:numFmt w:val="bullet"/>
      <w:lvlText w:val="•"/>
      <w:lvlJc w:val="left"/>
      <w:pPr>
        <w:ind w:left="6218" w:hanging="216"/>
      </w:pPr>
      <w:rPr>
        <w:rFonts w:hint="default"/>
        <w:lang w:val="en-US" w:eastAsia="en-US" w:bidi="ar-SA"/>
      </w:rPr>
    </w:lvl>
    <w:lvl w:ilvl="7" w:tentative="0">
      <w:start w:val="0"/>
      <w:numFmt w:val="bullet"/>
      <w:lvlText w:val="•"/>
      <w:lvlJc w:val="left"/>
      <w:pPr>
        <w:ind w:left="7325" w:hanging="216"/>
      </w:pPr>
      <w:rPr>
        <w:rFonts w:hint="default"/>
        <w:lang w:val="en-US" w:eastAsia="en-US" w:bidi="ar-SA"/>
      </w:rPr>
    </w:lvl>
    <w:lvl w:ilvl="8" w:tentative="0">
      <w:start w:val="0"/>
      <w:numFmt w:val="bullet"/>
      <w:lvlText w:val="•"/>
      <w:lvlJc w:val="left"/>
      <w:pPr>
        <w:ind w:left="8433" w:hanging="216"/>
      </w:pPr>
      <w:rPr>
        <w:rFonts w:hint="default"/>
        <w:lang w:val="en-US" w:eastAsia="en-US" w:bidi="ar-SA"/>
      </w:rPr>
    </w:lvl>
  </w:abstractNum>
  <w:abstractNum w:abstractNumId="3">
    <w:nsid w:val="44D848B3"/>
    <w:multiLevelType w:val="multilevel"/>
    <w:tmpl w:val="44D848B3"/>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774318BA"/>
    <w:multiLevelType w:val="multilevel"/>
    <w:tmpl w:val="774318BA"/>
    <w:lvl w:ilvl="0" w:tentative="0">
      <w:start w:val="1"/>
      <w:numFmt w:val="upperRoman"/>
      <w:lvlText w:val="%1)"/>
      <w:lvlJc w:val="left"/>
      <w:pPr>
        <w:ind w:left="610" w:hanging="284"/>
      </w:pPr>
      <w:rPr>
        <w:rFonts w:hint="default" w:ascii="Times New Roman" w:hAnsi="Times New Roman" w:eastAsia="Times New Roman" w:cs="Times New Roman"/>
        <w:b/>
        <w:bCs/>
        <w:i w:val="0"/>
        <w:iCs w:val="0"/>
        <w:spacing w:val="-3"/>
        <w:w w:val="100"/>
        <w:sz w:val="24"/>
        <w:szCs w:val="24"/>
        <w:lang w:val="en-US" w:eastAsia="en-US" w:bidi="ar-SA"/>
      </w:rPr>
    </w:lvl>
    <w:lvl w:ilvl="1" w:tentative="0">
      <w:start w:val="1"/>
      <w:numFmt w:val="decimal"/>
      <w:lvlText w:val="%2."/>
      <w:lvlJc w:val="left"/>
      <w:pPr>
        <w:ind w:left="360" w:hanging="260"/>
      </w:pPr>
      <w:rPr>
        <w:rFonts w:hint="default" w:ascii="Times New Roman" w:hAnsi="Times New Roman" w:eastAsia="Times New Roman" w:cs="Times New Roman"/>
        <w:b w:val="0"/>
        <w:bCs w:val="0"/>
        <w:i w:val="0"/>
        <w:iCs w:val="0"/>
        <w:spacing w:val="0"/>
        <w:w w:val="100"/>
        <w:sz w:val="23"/>
        <w:szCs w:val="23"/>
        <w:lang w:val="en-US" w:eastAsia="en-US" w:bidi="ar-SA"/>
      </w:rPr>
    </w:lvl>
    <w:lvl w:ilvl="2" w:tentative="0">
      <w:start w:val="0"/>
      <w:numFmt w:val="bullet"/>
      <w:lvlText w:val="•"/>
      <w:lvlJc w:val="left"/>
      <w:pPr>
        <w:ind w:left="1734" w:hanging="260"/>
      </w:pPr>
      <w:rPr>
        <w:rFonts w:hint="default"/>
        <w:lang w:val="en-US" w:eastAsia="en-US" w:bidi="ar-SA"/>
      </w:rPr>
    </w:lvl>
    <w:lvl w:ilvl="3" w:tentative="0">
      <w:start w:val="0"/>
      <w:numFmt w:val="bullet"/>
      <w:lvlText w:val="•"/>
      <w:lvlJc w:val="left"/>
      <w:pPr>
        <w:ind w:left="2848" w:hanging="260"/>
      </w:pPr>
      <w:rPr>
        <w:rFonts w:hint="default"/>
        <w:lang w:val="en-US" w:eastAsia="en-US" w:bidi="ar-SA"/>
      </w:rPr>
    </w:lvl>
    <w:lvl w:ilvl="4" w:tentative="0">
      <w:start w:val="0"/>
      <w:numFmt w:val="bullet"/>
      <w:lvlText w:val="•"/>
      <w:lvlJc w:val="left"/>
      <w:pPr>
        <w:ind w:left="3962" w:hanging="260"/>
      </w:pPr>
      <w:rPr>
        <w:rFonts w:hint="default"/>
        <w:lang w:val="en-US" w:eastAsia="en-US" w:bidi="ar-SA"/>
      </w:rPr>
    </w:lvl>
    <w:lvl w:ilvl="5" w:tentative="0">
      <w:start w:val="0"/>
      <w:numFmt w:val="bullet"/>
      <w:lvlText w:val="•"/>
      <w:lvlJc w:val="left"/>
      <w:pPr>
        <w:ind w:left="5077" w:hanging="260"/>
      </w:pPr>
      <w:rPr>
        <w:rFonts w:hint="default"/>
        <w:lang w:val="en-US" w:eastAsia="en-US" w:bidi="ar-SA"/>
      </w:rPr>
    </w:lvl>
    <w:lvl w:ilvl="6" w:tentative="0">
      <w:start w:val="0"/>
      <w:numFmt w:val="bullet"/>
      <w:lvlText w:val="•"/>
      <w:lvlJc w:val="left"/>
      <w:pPr>
        <w:ind w:left="6191" w:hanging="260"/>
      </w:pPr>
      <w:rPr>
        <w:rFonts w:hint="default"/>
        <w:lang w:val="en-US" w:eastAsia="en-US" w:bidi="ar-SA"/>
      </w:rPr>
    </w:lvl>
    <w:lvl w:ilvl="7" w:tentative="0">
      <w:start w:val="0"/>
      <w:numFmt w:val="bullet"/>
      <w:lvlText w:val="•"/>
      <w:lvlJc w:val="left"/>
      <w:pPr>
        <w:ind w:left="7305" w:hanging="260"/>
      </w:pPr>
      <w:rPr>
        <w:rFonts w:hint="default"/>
        <w:lang w:val="en-US" w:eastAsia="en-US" w:bidi="ar-SA"/>
      </w:rPr>
    </w:lvl>
    <w:lvl w:ilvl="8" w:tentative="0">
      <w:start w:val="0"/>
      <w:numFmt w:val="bullet"/>
      <w:lvlText w:val="•"/>
      <w:lvlJc w:val="left"/>
      <w:pPr>
        <w:ind w:left="8420" w:hanging="260"/>
      </w:pPr>
      <w:rPr>
        <w:rFonts w:hint="default"/>
        <w:lang w:val="en-US" w:eastAsia="en-US" w:bidi="ar-SA"/>
      </w:rPr>
    </w:lvl>
  </w:abstractNum>
  <w:abstractNum w:abstractNumId="5">
    <w:nsid w:val="77AD7DA6"/>
    <w:multiLevelType w:val="multilevel"/>
    <w:tmpl w:val="77AD7DA6"/>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num>
  <w:num w:numId="2">
    <w:abstractNumId w:val="2"/>
  </w:num>
  <w:num w:numId="3">
    <w:abstractNumId w:val="0"/>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720"/>
  <w:drawingGridHorizontalSpacing w:val="110"/>
  <w:displayHorizontalDrawingGridEvery w:val="2"/>
  <w:characterSpacingControl w:val="doNotCompress"/>
  <w:compat>
    <w:ulTrailSpace/>
    <w:shapeLayoutLikeWW8/>
    <w:compatSetting w:name="compatibilityMode" w:uri="http://schemas.microsoft.com/office/word" w:val="12"/>
  </w:compat>
  <w:rsids>
    <w:rsidRoot w:val="00B94152"/>
    <w:rsid w:val="00027400"/>
    <w:rsid w:val="00030F6E"/>
    <w:rsid w:val="000E4FE1"/>
    <w:rsid w:val="00107B1D"/>
    <w:rsid w:val="00122676"/>
    <w:rsid w:val="00136537"/>
    <w:rsid w:val="00191C93"/>
    <w:rsid w:val="001A7741"/>
    <w:rsid w:val="001D5EFE"/>
    <w:rsid w:val="001F0875"/>
    <w:rsid w:val="001F2075"/>
    <w:rsid w:val="002119EC"/>
    <w:rsid w:val="002240CA"/>
    <w:rsid w:val="00226E20"/>
    <w:rsid w:val="002505C9"/>
    <w:rsid w:val="00272911"/>
    <w:rsid w:val="0027672F"/>
    <w:rsid w:val="00285E29"/>
    <w:rsid w:val="0029395B"/>
    <w:rsid w:val="002C5C54"/>
    <w:rsid w:val="002D69DB"/>
    <w:rsid w:val="002F32D5"/>
    <w:rsid w:val="002F7E57"/>
    <w:rsid w:val="00300E99"/>
    <w:rsid w:val="00310829"/>
    <w:rsid w:val="003129DD"/>
    <w:rsid w:val="00341914"/>
    <w:rsid w:val="00343FF1"/>
    <w:rsid w:val="00357DC8"/>
    <w:rsid w:val="00357F40"/>
    <w:rsid w:val="00367222"/>
    <w:rsid w:val="00377133"/>
    <w:rsid w:val="003774CD"/>
    <w:rsid w:val="003A3709"/>
    <w:rsid w:val="003A60EB"/>
    <w:rsid w:val="003C007D"/>
    <w:rsid w:val="004127C3"/>
    <w:rsid w:val="004149FD"/>
    <w:rsid w:val="00435CFB"/>
    <w:rsid w:val="00445B46"/>
    <w:rsid w:val="00451582"/>
    <w:rsid w:val="00456C96"/>
    <w:rsid w:val="004772C0"/>
    <w:rsid w:val="00477EC5"/>
    <w:rsid w:val="00493F6B"/>
    <w:rsid w:val="004D1D10"/>
    <w:rsid w:val="004E71BF"/>
    <w:rsid w:val="005117BA"/>
    <w:rsid w:val="005261F0"/>
    <w:rsid w:val="00532BE9"/>
    <w:rsid w:val="0054010A"/>
    <w:rsid w:val="00557BDA"/>
    <w:rsid w:val="0058722F"/>
    <w:rsid w:val="005B5E66"/>
    <w:rsid w:val="005F238D"/>
    <w:rsid w:val="0063726D"/>
    <w:rsid w:val="00643B72"/>
    <w:rsid w:val="00644B2E"/>
    <w:rsid w:val="00650FB8"/>
    <w:rsid w:val="00663BD4"/>
    <w:rsid w:val="00693592"/>
    <w:rsid w:val="006C10A7"/>
    <w:rsid w:val="006C5B4B"/>
    <w:rsid w:val="006D0601"/>
    <w:rsid w:val="006D3CD5"/>
    <w:rsid w:val="006D7169"/>
    <w:rsid w:val="006F705F"/>
    <w:rsid w:val="0071305F"/>
    <w:rsid w:val="0071698A"/>
    <w:rsid w:val="00717301"/>
    <w:rsid w:val="00774483"/>
    <w:rsid w:val="00815620"/>
    <w:rsid w:val="0082760C"/>
    <w:rsid w:val="00830CD5"/>
    <w:rsid w:val="00846662"/>
    <w:rsid w:val="008564BA"/>
    <w:rsid w:val="00857153"/>
    <w:rsid w:val="00882D43"/>
    <w:rsid w:val="008C18EE"/>
    <w:rsid w:val="008D7CD0"/>
    <w:rsid w:val="009035F8"/>
    <w:rsid w:val="00910574"/>
    <w:rsid w:val="009178DD"/>
    <w:rsid w:val="00976A0B"/>
    <w:rsid w:val="009C6AB4"/>
    <w:rsid w:val="009D1B55"/>
    <w:rsid w:val="009D4CD5"/>
    <w:rsid w:val="009E0CEC"/>
    <w:rsid w:val="00A05018"/>
    <w:rsid w:val="00A413F7"/>
    <w:rsid w:val="00A60745"/>
    <w:rsid w:val="00A918DE"/>
    <w:rsid w:val="00AC3E77"/>
    <w:rsid w:val="00AE3931"/>
    <w:rsid w:val="00AF2FB9"/>
    <w:rsid w:val="00AF3959"/>
    <w:rsid w:val="00B14DF5"/>
    <w:rsid w:val="00B43A5A"/>
    <w:rsid w:val="00B51A15"/>
    <w:rsid w:val="00B810DD"/>
    <w:rsid w:val="00B81C36"/>
    <w:rsid w:val="00B94152"/>
    <w:rsid w:val="00BA51C6"/>
    <w:rsid w:val="00BB4CA8"/>
    <w:rsid w:val="00BC737B"/>
    <w:rsid w:val="00BE6D99"/>
    <w:rsid w:val="00C019F7"/>
    <w:rsid w:val="00C037CD"/>
    <w:rsid w:val="00C13909"/>
    <w:rsid w:val="00C4540E"/>
    <w:rsid w:val="00C77189"/>
    <w:rsid w:val="00CA5C36"/>
    <w:rsid w:val="00CA64B2"/>
    <w:rsid w:val="00CA6E1D"/>
    <w:rsid w:val="00CC26B3"/>
    <w:rsid w:val="00CC26F7"/>
    <w:rsid w:val="00CE7401"/>
    <w:rsid w:val="00D045DC"/>
    <w:rsid w:val="00D36F46"/>
    <w:rsid w:val="00D63EEC"/>
    <w:rsid w:val="00DB6BE0"/>
    <w:rsid w:val="00E1310B"/>
    <w:rsid w:val="00E466AE"/>
    <w:rsid w:val="00E61431"/>
    <w:rsid w:val="00E745CD"/>
    <w:rsid w:val="00E864B6"/>
    <w:rsid w:val="00F372C1"/>
    <w:rsid w:val="00F4125D"/>
    <w:rsid w:val="00F516F5"/>
    <w:rsid w:val="00F9268D"/>
    <w:rsid w:val="00FA4AFD"/>
    <w:rsid w:val="00FA6FBA"/>
    <w:rsid w:val="00FD0B75"/>
    <w:rsid w:val="3DA150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Times New Roman" w:hAnsi="Times New Roman" w:eastAsia="Times New Roman" w:cs="Times New Roman"/>
      <w:sz w:val="22"/>
      <w:szCs w:val="22"/>
      <w:lang w:val="en-US" w:eastAsia="en-US" w:bidi="ar-SA"/>
    </w:rPr>
  </w:style>
  <w:style w:type="paragraph" w:styleId="2">
    <w:name w:val="heading 1"/>
    <w:basedOn w:val="1"/>
    <w:qFormat/>
    <w:uiPriority w:val="1"/>
    <w:pPr>
      <w:ind w:right="597"/>
      <w:jc w:val="center"/>
      <w:outlineLvl w:val="0"/>
    </w:pPr>
    <w:rPr>
      <w:rFonts w:ascii="Calibri" w:hAnsi="Calibri" w:eastAsia="Calibri" w:cs="Calibri"/>
      <w:b/>
      <w:bCs/>
      <w:sz w:val="36"/>
      <w:szCs w:val="36"/>
    </w:rPr>
  </w:style>
  <w:style w:type="paragraph" w:styleId="3">
    <w:name w:val="heading 2"/>
    <w:basedOn w:val="1"/>
    <w:qFormat/>
    <w:uiPriority w:val="1"/>
    <w:pPr>
      <w:ind w:left="8"/>
      <w:outlineLvl w:val="1"/>
    </w:pPr>
    <w:rPr>
      <w:rFonts w:ascii="Calibri" w:hAnsi="Calibri" w:eastAsia="Calibri" w:cs="Calibri"/>
      <w:b/>
      <w:bCs/>
      <w:sz w:val="28"/>
      <w:szCs w:val="28"/>
    </w:rPr>
  </w:style>
  <w:style w:type="paragraph" w:styleId="4">
    <w:name w:val="heading 3"/>
    <w:basedOn w:val="1"/>
    <w:link w:val="16"/>
    <w:qFormat/>
    <w:uiPriority w:val="1"/>
    <w:pPr>
      <w:ind w:left="1351"/>
      <w:outlineLvl w:val="2"/>
    </w:pPr>
    <w:rPr>
      <w:b/>
      <w:bCs/>
      <w:sz w:val="24"/>
      <w:szCs w:val="24"/>
    </w:rPr>
  </w:style>
  <w:style w:type="character" w:default="1" w:styleId="5">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13"/>
    <w:semiHidden/>
    <w:unhideWhenUsed/>
    <w:qFormat/>
    <w:uiPriority w:val="99"/>
    <w:rPr>
      <w:rFonts w:ascii="Tahoma" w:hAnsi="Tahoma" w:cs="Tahoma"/>
      <w:sz w:val="16"/>
      <w:szCs w:val="16"/>
    </w:rPr>
  </w:style>
  <w:style w:type="paragraph" w:styleId="8">
    <w:name w:val="Body Text"/>
    <w:basedOn w:val="1"/>
    <w:link w:val="17"/>
    <w:qFormat/>
    <w:uiPriority w:val="1"/>
    <w:rPr>
      <w:sz w:val="24"/>
      <w:szCs w:val="24"/>
    </w:rPr>
  </w:style>
  <w:style w:type="paragraph" w:styleId="9">
    <w:name w:val="footer"/>
    <w:basedOn w:val="1"/>
    <w:link w:val="15"/>
    <w:semiHidden/>
    <w:unhideWhenUsed/>
    <w:qFormat/>
    <w:uiPriority w:val="99"/>
    <w:pPr>
      <w:tabs>
        <w:tab w:val="center" w:pos="4680"/>
        <w:tab w:val="right" w:pos="9360"/>
      </w:tabs>
    </w:pPr>
  </w:style>
  <w:style w:type="paragraph" w:styleId="10">
    <w:name w:val="header"/>
    <w:basedOn w:val="1"/>
    <w:link w:val="14"/>
    <w:semiHidden/>
    <w:unhideWhenUsed/>
    <w:qFormat/>
    <w:uiPriority w:val="99"/>
    <w:pPr>
      <w:tabs>
        <w:tab w:val="center" w:pos="4680"/>
        <w:tab w:val="right" w:pos="9360"/>
      </w:tabs>
    </w:pPr>
  </w:style>
  <w:style w:type="paragraph" w:styleId="11">
    <w:name w:val="List Paragraph"/>
    <w:basedOn w:val="1"/>
    <w:qFormat/>
    <w:uiPriority w:val="1"/>
    <w:pPr>
      <w:ind w:left="1820" w:hanging="360"/>
      <w:jc w:val="both"/>
    </w:pPr>
    <w:rPr>
      <w:rFonts w:ascii="Calibri" w:hAnsi="Calibri" w:eastAsia="Calibri" w:cs="Calibri"/>
    </w:rPr>
  </w:style>
  <w:style w:type="paragraph" w:customStyle="1" w:styleId="12">
    <w:name w:val="Table Paragraph"/>
    <w:basedOn w:val="1"/>
    <w:qFormat/>
    <w:uiPriority w:val="1"/>
    <w:rPr>
      <w:rFonts w:ascii="Calibri" w:hAnsi="Calibri" w:eastAsia="Calibri" w:cs="Calibri"/>
    </w:rPr>
  </w:style>
  <w:style w:type="character" w:customStyle="1" w:styleId="13">
    <w:name w:val="Balloon Text Char"/>
    <w:basedOn w:val="5"/>
    <w:link w:val="7"/>
    <w:semiHidden/>
    <w:qFormat/>
    <w:uiPriority w:val="99"/>
    <w:rPr>
      <w:rFonts w:ascii="Tahoma" w:hAnsi="Tahoma" w:eastAsia="Times New Roman" w:cs="Tahoma"/>
      <w:sz w:val="16"/>
      <w:szCs w:val="16"/>
    </w:rPr>
  </w:style>
  <w:style w:type="character" w:customStyle="1" w:styleId="14">
    <w:name w:val="Header Char"/>
    <w:basedOn w:val="5"/>
    <w:link w:val="10"/>
    <w:semiHidden/>
    <w:qFormat/>
    <w:uiPriority w:val="99"/>
    <w:rPr>
      <w:rFonts w:ascii="Times New Roman" w:hAnsi="Times New Roman" w:eastAsia="Times New Roman" w:cs="Times New Roman"/>
    </w:rPr>
  </w:style>
  <w:style w:type="character" w:customStyle="1" w:styleId="15">
    <w:name w:val="Footer Char"/>
    <w:basedOn w:val="5"/>
    <w:link w:val="9"/>
    <w:semiHidden/>
    <w:qFormat/>
    <w:uiPriority w:val="99"/>
    <w:rPr>
      <w:rFonts w:ascii="Times New Roman" w:hAnsi="Times New Roman" w:eastAsia="Times New Roman" w:cs="Times New Roman"/>
    </w:rPr>
  </w:style>
  <w:style w:type="character" w:customStyle="1" w:styleId="16">
    <w:name w:val="Heading 3 Char"/>
    <w:basedOn w:val="5"/>
    <w:link w:val="4"/>
    <w:qFormat/>
    <w:uiPriority w:val="1"/>
    <w:rPr>
      <w:rFonts w:ascii="Times New Roman" w:hAnsi="Times New Roman" w:eastAsia="Times New Roman" w:cs="Times New Roman"/>
      <w:b/>
      <w:bCs/>
      <w:sz w:val="24"/>
      <w:szCs w:val="24"/>
    </w:rPr>
  </w:style>
  <w:style w:type="character" w:customStyle="1" w:styleId="17">
    <w:name w:val="Body Text Char"/>
    <w:basedOn w:val="5"/>
    <w:link w:val="8"/>
    <w:qFormat/>
    <w:uiPriority w:val="1"/>
    <w:rPr>
      <w:rFonts w:ascii="Times New Roman" w:hAnsi="Times New Roman" w:eastAsia="Times New Roman"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0" Type="http://schemas.openxmlformats.org/officeDocument/2006/relationships/fontTable" Target="fontTable.xml"/><Relationship Id="rId6" Type="http://schemas.openxmlformats.org/officeDocument/2006/relationships/chart" Target="charts/chart1.xml"/><Relationship Id="rId59" Type="http://schemas.openxmlformats.org/officeDocument/2006/relationships/numbering" Target="numbering.xml"/><Relationship Id="rId58" Type="http://schemas.openxmlformats.org/officeDocument/2006/relationships/image" Target="media/image15.png"/><Relationship Id="rId57" Type="http://schemas.openxmlformats.org/officeDocument/2006/relationships/image" Target="media/image14.png"/><Relationship Id="rId56" Type="http://schemas.openxmlformats.org/officeDocument/2006/relationships/image" Target="media/image13.png"/><Relationship Id="rId55" Type="http://schemas.openxmlformats.org/officeDocument/2006/relationships/image" Target="media/image12.png"/><Relationship Id="rId54" Type="http://schemas.openxmlformats.org/officeDocument/2006/relationships/image" Target="media/image11.png"/><Relationship Id="rId53" Type="http://schemas.openxmlformats.org/officeDocument/2006/relationships/image" Target="media/image10.png"/><Relationship Id="rId52" Type="http://schemas.openxmlformats.org/officeDocument/2006/relationships/image" Target="media/image9.png"/><Relationship Id="rId51" Type="http://schemas.openxmlformats.org/officeDocument/2006/relationships/image" Target="media/image8.png"/><Relationship Id="rId50" Type="http://schemas.openxmlformats.org/officeDocument/2006/relationships/image" Target="media/image7.png"/><Relationship Id="rId5" Type="http://schemas.openxmlformats.org/officeDocument/2006/relationships/image" Target="media/image2.png"/><Relationship Id="rId49" Type="http://schemas.openxmlformats.org/officeDocument/2006/relationships/image" Target="media/image6.png"/><Relationship Id="rId48" Type="http://schemas.openxmlformats.org/officeDocument/2006/relationships/image" Target="media/image5.png"/><Relationship Id="rId47" Type="http://schemas.openxmlformats.org/officeDocument/2006/relationships/image" Target="media/image4.png"/><Relationship Id="rId46" Type="http://schemas.openxmlformats.org/officeDocument/2006/relationships/chart" Target="charts/chart40.xml"/><Relationship Id="rId45" Type="http://schemas.openxmlformats.org/officeDocument/2006/relationships/chart" Target="charts/chart39.xml"/><Relationship Id="rId44" Type="http://schemas.openxmlformats.org/officeDocument/2006/relationships/chart" Target="charts/chart38.xml"/><Relationship Id="rId43" Type="http://schemas.openxmlformats.org/officeDocument/2006/relationships/chart" Target="charts/chart37.xml"/><Relationship Id="rId42" Type="http://schemas.openxmlformats.org/officeDocument/2006/relationships/chart" Target="charts/chart36.xml"/><Relationship Id="rId41" Type="http://schemas.openxmlformats.org/officeDocument/2006/relationships/chart" Target="charts/chart35.xml"/><Relationship Id="rId40" Type="http://schemas.openxmlformats.org/officeDocument/2006/relationships/chart" Target="charts/chart34.xml"/><Relationship Id="rId4" Type="http://schemas.openxmlformats.org/officeDocument/2006/relationships/image" Target="media/image1.png"/><Relationship Id="rId39" Type="http://schemas.openxmlformats.org/officeDocument/2006/relationships/chart" Target="charts/chart33.xml"/><Relationship Id="rId38" Type="http://schemas.openxmlformats.org/officeDocument/2006/relationships/chart" Target="charts/chart32.xml"/><Relationship Id="rId37" Type="http://schemas.openxmlformats.org/officeDocument/2006/relationships/chart" Target="charts/chart31.xml"/><Relationship Id="rId36" Type="http://schemas.openxmlformats.org/officeDocument/2006/relationships/chart" Target="charts/chart30.xml"/><Relationship Id="rId35" Type="http://schemas.openxmlformats.org/officeDocument/2006/relationships/chart" Target="charts/chart29.xml"/><Relationship Id="rId34" Type="http://schemas.openxmlformats.org/officeDocument/2006/relationships/chart" Target="charts/chart28.xml"/><Relationship Id="rId33" Type="http://schemas.openxmlformats.org/officeDocument/2006/relationships/image" Target="media/image3.png"/><Relationship Id="rId32" Type="http://schemas.openxmlformats.org/officeDocument/2006/relationships/chart" Target="charts/chart27.xml"/><Relationship Id="rId31" Type="http://schemas.openxmlformats.org/officeDocument/2006/relationships/chart" Target="charts/chart26.xml"/><Relationship Id="rId30" Type="http://schemas.openxmlformats.org/officeDocument/2006/relationships/chart" Target="charts/chart25.xml"/><Relationship Id="rId3" Type="http://schemas.openxmlformats.org/officeDocument/2006/relationships/theme" Target="theme/theme1.xml"/><Relationship Id="rId29" Type="http://schemas.openxmlformats.org/officeDocument/2006/relationships/chart" Target="charts/chart24.xml"/><Relationship Id="rId28" Type="http://schemas.openxmlformats.org/officeDocument/2006/relationships/chart" Target="charts/chart23.xml"/><Relationship Id="rId27" Type="http://schemas.openxmlformats.org/officeDocument/2006/relationships/chart" Target="charts/chart22.xml"/><Relationship Id="rId26" Type="http://schemas.openxmlformats.org/officeDocument/2006/relationships/chart" Target="charts/chart21.xml"/><Relationship Id="rId25" Type="http://schemas.openxmlformats.org/officeDocument/2006/relationships/chart" Target="charts/chart20.xml"/><Relationship Id="rId24" Type="http://schemas.openxmlformats.org/officeDocument/2006/relationships/chart" Target="charts/chart19.xml"/><Relationship Id="rId23" Type="http://schemas.openxmlformats.org/officeDocument/2006/relationships/chart" Target="charts/chart18.xml"/><Relationship Id="rId22" Type="http://schemas.openxmlformats.org/officeDocument/2006/relationships/chart" Target="charts/chart17.xml"/><Relationship Id="rId21" Type="http://schemas.openxmlformats.org/officeDocument/2006/relationships/chart" Target="charts/chart16.xml"/><Relationship Id="rId20" Type="http://schemas.openxmlformats.org/officeDocument/2006/relationships/chart" Target="charts/chart15.xml"/><Relationship Id="rId2" Type="http://schemas.openxmlformats.org/officeDocument/2006/relationships/settings" Target="settings.xml"/><Relationship Id="rId19" Type="http://schemas.openxmlformats.org/officeDocument/2006/relationships/chart" Target="charts/chart14.xml"/><Relationship Id="rId18" Type="http://schemas.openxmlformats.org/officeDocument/2006/relationships/chart" Target="charts/chart13.xml"/><Relationship Id="rId17" Type="http://schemas.openxmlformats.org/officeDocument/2006/relationships/chart" Target="charts/chart12.xml"/><Relationship Id="rId16" Type="http://schemas.openxmlformats.org/officeDocument/2006/relationships/chart" Target="charts/chart11.xml"/><Relationship Id="rId15" Type="http://schemas.openxmlformats.org/officeDocument/2006/relationships/chart" Target="charts/chart10.xml"/><Relationship Id="rId14" Type="http://schemas.openxmlformats.org/officeDocument/2006/relationships/chart" Target="charts/chart9.xml"/><Relationship Id="rId13" Type="http://schemas.openxmlformats.org/officeDocument/2006/relationships/chart" Target="charts/chart8.xml"/><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E:\IQAC\IQAC%202023-24\Under%20Review\2.7.1_2.4.1\Part%20A_23-24\Part%20A\Graph.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IQAC\IQAC%202023-24\Under%20Review\2.7.1_2.4.1\Part-B\Part%20B%20student%20feed%20back%2023-2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IQAC\IQAC%202023-24\Under%20Review\2.7.1_2.4.1\Part-B\Part%20B%20student%20feed%20back%2023-2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IQAC\IQAC%202023-24\Under%20Review\2.7.1_2.4.1\Part-B\Part-B_Parent%20feedback.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IQAC\IQAC%202023-24\Under%20Review\2.7.1_2.4.1\Part-B\Part-B_Parent%20feedback.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IQAC\IQAC%202023-24\Under%20Review\2.7.1_2.4.1\Part-B\Part-B_Parent%20feedback.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IQAC\IQAC%202023-24\Under%20Review\2.7.1_2.4.1\Part-B\Part-B_Parent%20feedback.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IQAC\IQAC%202023-24\Under%20Review\2.7.1_2.4.1\Part-B\Part-B_Parent%20feedback.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E:\IQAC\IQAC%202023-24\Under%20Review\2.7.1_2.4.1\Part-B\Part-B_Parent%20feedback.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E:\IQAC\IQAC%202023-24\Under%20Review\2.7.1_2.4.1\Part-B\Part-B_Employer_Feedback.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E:\IQAC\IQAC%202023-24\Under%20Review\2.7.1_2.4.1\Part-B\Part-B_Employer_Feedback.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IQAC\IQAC%202023-24\Under%20Review\2.7.1_2.4.1\Part%20A_23-24\Part%20A\Graph.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E:\IQAC\IQAC%202023-24\Under%20Review\2.7.1_2.4.1\Part-B\Part-B_Employer_Feedback.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E:\IQAC\IQAC%202023-24\Under%20Review\2.7.1_2.4.1\Part-B\Part-B_Employer_Feedback.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E:\IQAC\IQAC%202023-24\Under%20Review\2.7.1_2.4.1\Part-B\Part-B_Employer_Feedback.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E:\IQAC\IQAC%202023-24\Under%20Review\2.7.1_2.4.1\Part-B\Part-B_Employer_Feedback.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E:\IQAC\IQAC%202023-24\Under%20Review\2.7.1_2.4.1\Part-B\Part-B_Alumini.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E:\IQAC\IQAC%202023-24\Under%20Review\2.7.1_2.4.1\Part-B\Part-B_Alumini.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E:\IQAC\IQAC%202023-24\Under%20Review\2.7.1_2.4.1\Part-B\Part-B_Alumini.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E:\IQAC\IQAC%202023-24\Under%20Review\2.7.1_2.4.1\Part-B\Part-B_Alumini.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172.16.1.10\current%20sem%20attendance\6.BASIC%20SCIENCE%20Department\Result%20Analysis\Result%20Analysis%20of%20Batch%202023-24\Result%20Analysis%20II%20sem%2023-24.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E:\IQAC\IQAC%202023-24\Under%20Review\2.7.1_2.4.1\graphs%20RA%20EC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IQAC\IQAC%202023-24\Under%20Review\2.7.1_2.4.1\Part%20A_23-24\Part%20A\Graph.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E:\IQAC\IQAC%202023-24\Under%20Review\2.7.1_2.4.1\graphs%20RA%20ECE.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E:\IQAC\IQAC%202023-24\Under%20Review\2.7.1_2.4.1\graphs%20RA%20ECE.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E:\IQAC\IQAC%202023-24\Under%20Review\2.7.1_2.4.1\graphs%20RA%20ECE.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E:\IQAC\IQAC%202023-24\Under%20Review\2.7.1_2.4.1\EE%202020-2024_Batch_IV_YEAR_Result.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E:\IQAC\IQAC%202023-24\Under%20Review\2.7.1_2.4.1\EE%202020-2024_Batch_IV_YEAR_Result.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D:\Techno\Result%20Analysis%202023-24\III%20Semester.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D:\Techno\Result%20Analysis%202023-24\III%20Semester.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D:\Techno\Result%20Analysis%202023-24\III%20Semester.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D:\Techno\Result%20Analysis%202023-24\III%20Semester.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D:\Techno\Result%20Analysis%202023-24\III%20Semeste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IQAC\IQAC%202023-24\Under%20Review\2.7.1_2.4.1\Part%20A_23-24\Part%20A\Graph.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D:\Techno\Result%20Analysis%202023-24\III%20Semeste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IQAC\IQAC%202023-24\Under%20Review\2.7.1_2.4.1\Part%20A_23-24\Part%20A\Graph.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IQAC\IQAC%202023-24\Under%20Review\2.7.1_2.4.1\Part%20A_23-24\Part%20A\Graph.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IQAC\IQAC%202023-24\Under%20Review\2.7.1_2.4.1\Part-B\Part%20B%20student%20feed%20back%2023-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IQAC\IQAC%202023-24\Under%20Review\2.7.1_2.4.1\Part-B\Part%20B%20student%20feed%20back%2023-2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IQAC\IQAC%202023-24\Under%20Review\2.7.1_2.4.1\Part-B\Part%20B%20student%20feed%20back%2023-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en-IN" sz="1800" b="1" i="0" u="none" strike="noStrike" kern="1200" baseline="0">
              <a:solidFill>
                <a:schemeClr val="tx1"/>
              </a:solidFill>
              <a:latin typeface="+mn-lt"/>
              <a:ea typeface="+mn-ea"/>
              <a:cs typeface="+mn-cs"/>
            </a:defRPr>
          </a:pPr>
        </a:p>
      </c:txPr>
    </c:title>
    <c:autoTitleDeleted val="0"/>
    <c:plotArea>
      <c:layout/>
      <c:barChart>
        <c:barDir val="col"/>
        <c:grouping val="clustered"/>
        <c:varyColors val="0"/>
        <c:ser>
          <c:idx val="0"/>
          <c:order val="0"/>
          <c:tx>
            <c:strRef>
              <c:f>Sheet1!$D$4</c:f>
              <c:strCache>
                <c:ptCount val="1"/>
                <c:pt idx="0">
                  <c:v>Punctuality</c:v>
                </c:pt>
              </c:strCache>
            </c:strRef>
          </c:tx>
          <c:invertIfNegative val="0"/>
          <c:dLbls>
            <c:spPr>
              <a:noFill/>
              <a:ln>
                <a:noFill/>
              </a:ln>
              <a:effectLst/>
            </c:spPr>
            <c:txPr>
              <a:bodyPr rot="0" spcFirstLastPara="0" vertOverflow="ellipsis" vert="horz" wrap="square" lIns="38100" tIns="19050" rIns="38100" bIns="19050" anchor="ctr" anchorCtr="1"/>
              <a:lstStyle/>
              <a:p>
                <a:pPr>
                  <a:defRPr lang="en-I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Sheet1!$C$5:$C$12</c:f>
              <c:strCache>
                <c:ptCount val="8"/>
                <c:pt idx="0">
                  <c:v>Sem. I</c:v>
                </c:pt>
                <c:pt idx="1">
                  <c:v>Sem. II</c:v>
                </c:pt>
                <c:pt idx="2">
                  <c:v>Sem. III</c:v>
                </c:pt>
                <c:pt idx="3">
                  <c:v>Sem. IV</c:v>
                </c:pt>
                <c:pt idx="4">
                  <c:v>Sem. V</c:v>
                </c:pt>
                <c:pt idx="5">
                  <c:v>Sem. VI</c:v>
                </c:pt>
                <c:pt idx="6">
                  <c:v>Sem. VII</c:v>
                </c:pt>
                <c:pt idx="7">
                  <c:v>Sem. VIII</c:v>
                </c:pt>
              </c:strCache>
            </c:strRef>
          </c:cat>
          <c:val>
            <c:numRef>
              <c:f>Sheet1!$D$5:$D$12</c:f>
              <c:numCache>
                <c:formatCode>General</c:formatCode>
                <c:ptCount val="8"/>
                <c:pt idx="0">
                  <c:v>4.47</c:v>
                </c:pt>
                <c:pt idx="1">
                  <c:v>4.46</c:v>
                </c:pt>
                <c:pt idx="2">
                  <c:v>4.23</c:v>
                </c:pt>
                <c:pt idx="3">
                  <c:v>4.18</c:v>
                </c:pt>
                <c:pt idx="4">
                  <c:v>4.25</c:v>
                </c:pt>
                <c:pt idx="5">
                  <c:v>4.27</c:v>
                </c:pt>
                <c:pt idx="6">
                  <c:v>4.17</c:v>
                </c:pt>
                <c:pt idx="7">
                  <c:v>4.13</c:v>
                </c:pt>
              </c:numCache>
            </c:numRef>
          </c:val>
        </c:ser>
        <c:dLbls>
          <c:showLegendKey val="0"/>
          <c:showVal val="1"/>
          <c:showCatName val="0"/>
          <c:showSerName val="0"/>
          <c:showPercent val="0"/>
          <c:showBubbleSize val="0"/>
        </c:dLbls>
        <c:gapWidth val="150"/>
        <c:axId val="136064384"/>
        <c:axId val="162179328"/>
      </c:barChart>
      <c:catAx>
        <c:axId val="136064384"/>
        <c:scaling>
          <c:orientation val="minMax"/>
        </c:scaling>
        <c:delete val="0"/>
        <c:axPos val="b"/>
        <c:majorTickMark val="out"/>
        <c:minorTickMark val="none"/>
        <c:tickLblPos val="nextTo"/>
        <c:txPr>
          <a:bodyPr rot="-60000000" spcFirstLastPara="0" vertOverflow="ellipsis" vert="horz" wrap="square" anchor="ctr" anchorCtr="1"/>
          <a:lstStyle/>
          <a:p>
            <a:pPr>
              <a:defRPr lang="en-IN" sz="1000" b="0" i="0" u="none" strike="noStrike" kern="1200" baseline="0">
                <a:solidFill>
                  <a:schemeClr val="tx1"/>
                </a:solidFill>
                <a:latin typeface="+mn-lt"/>
                <a:ea typeface="+mn-ea"/>
                <a:cs typeface="+mn-cs"/>
              </a:defRPr>
            </a:pPr>
          </a:p>
        </c:txPr>
        <c:crossAx val="162179328"/>
        <c:crosses val="autoZero"/>
        <c:auto val="1"/>
        <c:lblAlgn val="ctr"/>
        <c:lblOffset val="100"/>
        <c:noMultiLvlLbl val="0"/>
      </c:catAx>
      <c:valAx>
        <c:axId val="16217932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IN" sz="1000" b="0" i="0" u="none" strike="noStrike" kern="1200" baseline="0">
                <a:solidFill>
                  <a:schemeClr val="tx1"/>
                </a:solidFill>
                <a:latin typeface="+mn-lt"/>
                <a:ea typeface="+mn-ea"/>
                <a:cs typeface="+mn-cs"/>
              </a:defRPr>
            </a:pPr>
          </a:p>
        </c:txPr>
        <c:crossAx val="136064384"/>
        <c:crosses val="autoZero"/>
        <c:crossBetween val="between"/>
      </c:valAx>
    </c:plotArea>
    <c:plotVisOnly val="1"/>
    <c:dispBlanksAs val="gap"/>
    <c:showDLblsOverMax val="0"/>
    <c:extLst>
      <c:ext uri="{0b15fc19-7d7d-44ad-8c2d-2c3a37ce22c3}">
        <chartProps xmlns="https://web.wps.cn/et/2018/main" chartId="{449b1fff-1aac-4062-8e93-7060afb8f4d0}"/>
      </c:ext>
    </c:extLst>
  </c:chart>
  <c:txPr>
    <a:bodyPr/>
    <a:lstStyle/>
    <a:p>
      <a:pPr>
        <a:defRPr lang="en-GB"/>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7"/>
    </mc:Choice>
    <mc:Fallback>
      <c:style val="27"/>
    </mc:Fallback>
  </mc:AlternateContent>
  <c:chart>
    <c:title>
      <c:layout/>
      <c:overlay val="0"/>
      <c:txPr>
        <a:bodyPr rot="0" spcFirstLastPara="0" vertOverflow="ellipsis" vert="horz" wrap="square" anchor="ctr" anchorCtr="1"/>
        <a:lstStyle/>
        <a:p>
          <a:pPr>
            <a:defRPr lang="en-GB"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GRAPH!$G$5</c:f>
              <c:strCache>
                <c:ptCount val="1"/>
                <c:pt idx="0">
                  <c:v>Use of ICT Tools</c:v>
                </c:pt>
              </c:strCache>
            </c:strRef>
          </c:tx>
          <c:explosion val="0"/>
          <c:dPt>
            <c:idx val="0"/>
            <c:bubble3D val="0"/>
          </c:dPt>
          <c:dPt>
            <c:idx val="1"/>
            <c:bubble3D val="0"/>
          </c:dPt>
          <c:dPt>
            <c:idx val="2"/>
            <c:bubble3D val="0"/>
          </c:dPt>
          <c:dPt>
            <c:idx val="3"/>
            <c:bubble3D val="0"/>
          </c:dPt>
          <c:dLbls>
            <c:dLbl>
              <c:idx val="0"/>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0.81%</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025"/>
                  <c:y val="0.00462962962962965"/>
                </c:manualLayout>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4.07%</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53.66%</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41.46%</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GRAPH!$C$6:$C$9</c:f>
              <c:strCache>
                <c:ptCount val="4"/>
                <c:pt idx="0">
                  <c:v>Below Average</c:v>
                </c:pt>
                <c:pt idx="1">
                  <c:v>Average</c:v>
                </c:pt>
                <c:pt idx="2">
                  <c:v>Good</c:v>
                </c:pt>
                <c:pt idx="3">
                  <c:v>Excellent</c:v>
                </c:pt>
              </c:strCache>
            </c:strRef>
          </c:cat>
          <c:val>
            <c:numRef>
              <c:f>GRAPH!$G$6:$G$9</c:f>
              <c:numCache>
                <c:formatCode>0.00</c:formatCode>
                <c:ptCount val="4"/>
                <c:pt idx="0">
                  <c:v>0.813008130081301</c:v>
                </c:pt>
                <c:pt idx="1">
                  <c:v>4.06504065040649</c:v>
                </c:pt>
                <c:pt idx="2">
                  <c:v>53.6585365853659</c:v>
                </c:pt>
                <c:pt idx="3">
                  <c:v>41.4634146341463</c:v>
                </c:pt>
              </c:numCache>
            </c:numRef>
          </c:val>
        </c:ser>
        <c:dLbls>
          <c:showLegendKey val="0"/>
          <c:showVal val="1"/>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en-GB"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74a5fb04-6814-437a-8401-5197bd00e6f3}"/>
      </c:ext>
    </c:extLst>
  </c:chart>
  <c:txPr>
    <a:bodyPr/>
    <a:lstStyle/>
    <a:p>
      <a:pPr>
        <a:defRPr lang="en-GB"/>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7"/>
    </mc:Choice>
    <mc:Fallback>
      <c:style val="27"/>
    </mc:Fallback>
  </mc:AlternateContent>
  <c:chart>
    <c:title>
      <c:layout/>
      <c:overlay val="0"/>
      <c:txPr>
        <a:bodyPr rot="0" spcFirstLastPara="0" vertOverflow="ellipsis" vert="horz" wrap="square" anchor="ctr" anchorCtr="1"/>
        <a:lstStyle/>
        <a:p>
          <a:pPr>
            <a:defRPr lang="en-GB"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GRAPH!$H$5</c:f>
              <c:strCache>
                <c:ptCount val="1"/>
                <c:pt idx="0">
                  <c:v>Improvement of Concepts</c:v>
                </c:pt>
              </c:strCache>
            </c:strRef>
          </c:tx>
          <c:explosion val="0"/>
          <c:dPt>
            <c:idx val="0"/>
            <c:bubble3D val="0"/>
          </c:dPt>
          <c:dPt>
            <c:idx val="1"/>
            <c:bubble3D val="0"/>
          </c:dPt>
          <c:dPt>
            <c:idx val="2"/>
            <c:bubble3D val="0"/>
          </c:dPt>
          <c:dPt>
            <c:idx val="3"/>
            <c:bubble3D val="0"/>
          </c:dPt>
          <c:dLbls>
            <c:dLbl>
              <c:idx val="0"/>
              <c:layout>
                <c:manualLayout>
                  <c:x val="-0.0166666666666667"/>
                  <c:y val="0"/>
                </c:manualLayout>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0.81%</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416666666666666"/>
                  <c:y val="-2.12188906800337e-17"/>
                </c:manualLayout>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2.44%</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49.59%</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47.15%</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GRAPH!$C$6:$C$9</c:f>
              <c:strCache>
                <c:ptCount val="4"/>
                <c:pt idx="0">
                  <c:v>Below Average</c:v>
                </c:pt>
                <c:pt idx="1">
                  <c:v>Average</c:v>
                </c:pt>
                <c:pt idx="2">
                  <c:v>Good</c:v>
                </c:pt>
                <c:pt idx="3">
                  <c:v>Excellent</c:v>
                </c:pt>
              </c:strCache>
            </c:strRef>
          </c:cat>
          <c:val>
            <c:numRef>
              <c:f>GRAPH!$H$6:$H$9</c:f>
              <c:numCache>
                <c:formatCode>0.00</c:formatCode>
                <c:ptCount val="4"/>
                <c:pt idx="0">
                  <c:v>0.813008130081301</c:v>
                </c:pt>
                <c:pt idx="1">
                  <c:v>2.4390243902439</c:v>
                </c:pt>
                <c:pt idx="2">
                  <c:v>49.5934959349595</c:v>
                </c:pt>
                <c:pt idx="3">
                  <c:v>47.1544715447154</c:v>
                </c:pt>
              </c:numCache>
            </c:numRef>
          </c:val>
        </c:ser>
        <c:dLbls>
          <c:showLegendKey val="0"/>
          <c:showVal val="1"/>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en-GB"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01bace74-8ea5-415c-bdb7-66cc36ad15cc}"/>
      </c:ext>
    </c:extLst>
  </c:chart>
  <c:txPr>
    <a:bodyPr/>
    <a:lstStyle/>
    <a:p>
      <a:pPr>
        <a:defRPr lang="en-GB"/>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7"/>
    </mc:Choice>
    <mc:Fallback>
      <c:style val="27"/>
    </mc:Fallback>
  </mc:AlternateContent>
  <c:chart>
    <c:title>
      <c:layout/>
      <c:overlay val="0"/>
      <c:txPr>
        <a:bodyPr rot="0" spcFirstLastPara="0" vertOverflow="ellipsis" vert="horz" wrap="square" anchor="ctr" anchorCtr="1"/>
        <a:lstStyle/>
        <a:p>
          <a:pPr>
            <a:defRPr lang="en-GB"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Graph!$D$4</c:f>
              <c:strCache>
                <c:ptCount val="1"/>
                <c:pt idx="0">
                  <c:v>Progress of Ward</c:v>
                </c:pt>
              </c:strCache>
            </c:strRef>
          </c:tx>
          <c:explosion val="0"/>
          <c:dPt>
            <c:idx val="0"/>
            <c:bubble3D val="0"/>
          </c:dPt>
          <c:dPt>
            <c:idx val="1"/>
            <c:bubble3D val="0"/>
          </c:dPt>
          <c:dPt>
            <c:idx val="2"/>
            <c:bubble3D val="0"/>
          </c:dPt>
          <c:dPt>
            <c:idx val="3"/>
            <c:bubble3D val="0"/>
          </c:dPt>
          <c:dLbls>
            <c:dLbl>
              <c:idx val="0"/>
              <c:layout>
                <c:manualLayout>
                  <c:x val="-0.025"/>
                  <c:y val="0"/>
                </c:manualLayout>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0.0%</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416666666666667"/>
                  <c:y val="0.00925925925925932"/>
                </c:manualLayout>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0.0%</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47.2%</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52.8%</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Graph!$C$5:$C$8</c:f>
              <c:strCache>
                <c:ptCount val="4"/>
                <c:pt idx="0">
                  <c:v>Below Average</c:v>
                </c:pt>
                <c:pt idx="1">
                  <c:v>Average</c:v>
                </c:pt>
                <c:pt idx="2">
                  <c:v>Good</c:v>
                </c:pt>
                <c:pt idx="3">
                  <c:v>Excellent</c:v>
                </c:pt>
              </c:strCache>
            </c:strRef>
          </c:cat>
          <c:val>
            <c:numRef>
              <c:f>Graph!$D$5:$D$8</c:f>
              <c:numCache>
                <c:formatCode>0.0</c:formatCode>
                <c:ptCount val="4"/>
                <c:pt idx="0">
                  <c:v>0</c:v>
                </c:pt>
                <c:pt idx="1">
                  <c:v>0</c:v>
                </c:pt>
                <c:pt idx="2">
                  <c:v>47.1544715447154</c:v>
                </c:pt>
                <c:pt idx="3">
                  <c:v>52.8455284552844</c:v>
                </c:pt>
              </c:numCache>
            </c:numRef>
          </c:val>
        </c:ser>
        <c:dLbls>
          <c:showLegendKey val="0"/>
          <c:showVal val="1"/>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en-GB"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138fe111-05bd-4e8d-a9ae-be64792228bf}"/>
      </c:ext>
    </c:extLst>
  </c:chart>
  <c:txPr>
    <a:bodyPr/>
    <a:lstStyle/>
    <a:p>
      <a:pPr>
        <a:defRPr lang="en-GB"/>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7"/>
    </mc:Choice>
    <mc:Fallback>
      <c:style val="27"/>
    </mc:Fallback>
  </mc:AlternateContent>
  <c:chart>
    <c:title>
      <c:layout/>
      <c:overlay val="0"/>
      <c:txPr>
        <a:bodyPr rot="0" spcFirstLastPara="0" vertOverflow="ellipsis" vert="horz" wrap="square" anchor="ctr" anchorCtr="1"/>
        <a:lstStyle/>
        <a:p>
          <a:pPr>
            <a:defRPr lang="en-GB"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Graph!$E$4</c:f>
              <c:strCache>
                <c:ptCount val="1"/>
                <c:pt idx="0">
                  <c:v>Infrastructural Facilities</c:v>
                </c:pt>
              </c:strCache>
            </c:strRef>
          </c:tx>
          <c:explosion val="0"/>
          <c:dPt>
            <c:idx val="0"/>
            <c:bubble3D val="0"/>
          </c:dPt>
          <c:dPt>
            <c:idx val="1"/>
            <c:bubble3D val="0"/>
          </c:dPt>
          <c:dPt>
            <c:idx val="2"/>
            <c:bubble3D val="0"/>
          </c:dPt>
          <c:dPt>
            <c:idx val="3"/>
            <c:bubble3D val="0"/>
          </c:dPt>
          <c:dLbls>
            <c:dLbl>
              <c:idx val="0"/>
              <c:layout>
                <c:manualLayout>
                  <c:x val="-0.0277777777777779"/>
                  <c:y val="0"/>
                </c:manualLayout>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0.8%</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66666666666667"/>
                  <c:y val="-2.12188906800337e-17"/>
                </c:manualLayout>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2.4%</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43.1%</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53.7%</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Graph!$C$5:$C$8</c:f>
              <c:strCache>
                <c:ptCount val="4"/>
                <c:pt idx="0">
                  <c:v>Below Average</c:v>
                </c:pt>
                <c:pt idx="1">
                  <c:v>Average</c:v>
                </c:pt>
                <c:pt idx="2">
                  <c:v>Good</c:v>
                </c:pt>
                <c:pt idx="3">
                  <c:v>Excellent</c:v>
                </c:pt>
              </c:strCache>
            </c:strRef>
          </c:cat>
          <c:val>
            <c:numRef>
              <c:f>Graph!$E$5:$E$8</c:f>
              <c:numCache>
                <c:formatCode>0.0</c:formatCode>
                <c:ptCount val="4"/>
                <c:pt idx="0">
                  <c:v>0.813008130081301</c:v>
                </c:pt>
                <c:pt idx="1">
                  <c:v>2.4390243902439</c:v>
                </c:pt>
                <c:pt idx="2">
                  <c:v>43.089430894309</c:v>
                </c:pt>
                <c:pt idx="3">
                  <c:v>53.6585365853659</c:v>
                </c:pt>
              </c:numCache>
            </c:numRef>
          </c:val>
        </c:ser>
        <c:dLbls>
          <c:showLegendKey val="0"/>
          <c:showVal val="1"/>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en-GB"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60ac1216-0188-4d78-a17a-362a142e4be6}"/>
      </c:ext>
    </c:extLst>
  </c:chart>
  <c:txPr>
    <a:bodyPr/>
    <a:lstStyle/>
    <a:p>
      <a:pPr>
        <a:defRPr lang="en-GB"/>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7"/>
    </mc:Choice>
    <mc:Fallback>
      <c:style val="27"/>
    </mc:Fallback>
  </mc:AlternateContent>
  <c:chart>
    <c:title>
      <c:layout/>
      <c:overlay val="0"/>
      <c:txPr>
        <a:bodyPr rot="0" spcFirstLastPara="0" vertOverflow="ellipsis" vert="horz" wrap="square" anchor="ctr" anchorCtr="1"/>
        <a:lstStyle/>
        <a:p>
          <a:pPr>
            <a:defRPr lang="en-GB"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Graph!$F$4</c:f>
              <c:strCache>
                <c:ptCount val="1"/>
                <c:pt idx="0">
                  <c:v>Co-Curricular/Extra-Curricular Activities</c:v>
                </c:pt>
              </c:strCache>
            </c:strRef>
          </c:tx>
          <c:explosion val="0"/>
          <c:dPt>
            <c:idx val="0"/>
            <c:bubble3D val="0"/>
          </c:dPt>
          <c:dPt>
            <c:idx val="1"/>
            <c:bubble3D val="0"/>
          </c:dPt>
          <c:dPt>
            <c:idx val="2"/>
            <c:bubble3D val="0"/>
          </c:dPt>
          <c:dPt>
            <c:idx val="3"/>
            <c:bubble3D val="0"/>
          </c:dPt>
          <c:dLbls>
            <c:dLbl>
              <c:idx val="0"/>
              <c:layout>
                <c:manualLayout>
                  <c:x val="-0.0361111111111112"/>
                  <c:y val="0"/>
                </c:manualLayout>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0.8%</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333333333333333"/>
                  <c:y val="0.00925925925925932"/>
                </c:manualLayout>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0.8%</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50.4%</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48.0%</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Graph!$C$5:$C$8</c:f>
              <c:strCache>
                <c:ptCount val="4"/>
                <c:pt idx="0">
                  <c:v>Below Average</c:v>
                </c:pt>
                <c:pt idx="1">
                  <c:v>Average</c:v>
                </c:pt>
                <c:pt idx="2">
                  <c:v>Good</c:v>
                </c:pt>
                <c:pt idx="3">
                  <c:v>Excellent</c:v>
                </c:pt>
              </c:strCache>
            </c:strRef>
          </c:cat>
          <c:val>
            <c:numRef>
              <c:f>Graph!$F$5:$F$8</c:f>
              <c:numCache>
                <c:formatCode>0.0</c:formatCode>
                <c:ptCount val="4"/>
                <c:pt idx="0">
                  <c:v>0.813008130081301</c:v>
                </c:pt>
                <c:pt idx="1">
                  <c:v>0.813008130081301</c:v>
                </c:pt>
                <c:pt idx="2">
                  <c:v>50.4065040650405</c:v>
                </c:pt>
                <c:pt idx="3">
                  <c:v>47.9674796747966</c:v>
                </c:pt>
              </c:numCache>
            </c:numRef>
          </c:val>
        </c:ser>
        <c:dLbls>
          <c:showLegendKey val="0"/>
          <c:showVal val="1"/>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en-GB"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b0a19600-56fb-4f10-bb29-bd8805cb344d}"/>
      </c:ext>
    </c:extLst>
  </c:chart>
  <c:txPr>
    <a:bodyPr/>
    <a:lstStyle/>
    <a:p>
      <a:pPr>
        <a:defRPr lang="en-GB"/>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7"/>
    </mc:Choice>
    <mc:Fallback>
      <c:style val="27"/>
    </mc:Fallback>
  </mc:AlternateContent>
  <c:chart>
    <c:title>
      <c:layout/>
      <c:overlay val="0"/>
      <c:txPr>
        <a:bodyPr rot="0" spcFirstLastPara="0" vertOverflow="ellipsis" vert="horz" wrap="square" anchor="ctr" anchorCtr="1"/>
        <a:lstStyle/>
        <a:p>
          <a:pPr>
            <a:defRPr lang="en-GB"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Graph!$G$4</c:f>
              <c:strCache>
                <c:ptCount val="1"/>
                <c:pt idx="0">
                  <c:v>Administration</c:v>
                </c:pt>
              </c:strCache>
            </c:strRef>
          </c:tx>
          <c:explosion val="0"/>
          <c:dPt>
            <c:idx val="0"/>
            <c:bubble3D val="0"/>
          </c:dPt>
          <c:dPt>
            <c:idx val="1"/>
            <c:bubble3D val="0"/>
          </c:dPt>
          <c:dPt>
            <c:idx val="2"/>
            <c:bubble3D val="0"/>
          </c:dPt>
          <c:dPt>
            <c:idx val="3"/>
            <c:bubble3D val="0"/>
          </c:dPt>
          <c:dLbls>
            <c:dLbl>
              <c:idx val="0"/>
              <c:layout>
                <c:manualLayout>
                  <c:x val="-0.0333333333333333"/>
                  <c:y val="-0.00925925925925934"/>
                </c:manualLayout>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1.6%</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77777777777779"/>
                  <c:y val="0.00462962962962965"/>
                </c:manualLayout>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0.0%</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46.3%</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52.0%</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Graph!$C$5:$C$8</c:f>
              <c:strCache>
                <c:ptCount val="4"/>
                <c:pt idx="0">
                  <c:v>Below Average</c:v>
                </c:pt>
                <c:pt idx="1">
                  <c:v>Average</c:v>
                </c:pt>
                <c:pt idx="2">
                  <c:v>Good</c:v>
                </c:pt>
                <c:pt idx="3">
                  <c:v>Excellent</c:v>
                </c:pt>
              </c:strCache>
            </c:strRef>
          </c:cat>
          <c:val>
            <c:numRef>
              <c:f>Graph!$G$5:$G$8</c:f>
              <c:numCache>
                <c:formatCode>0.0</c:formatCode>
                <c:ptCount val="4"/>
                <c:pt idx="0">
                  <c:v>1.6260162601626</c:v>
                </c:pt>
                <c:pt idx="1">
                  <c:v>0</c:v>
                </c:pt>
                <c:pt idx="2">
                  <c:v>46.341463414634</c:v>
                </c:pt>
                <c:pt idx="3">
                  <c:v>52.0325203252033</c:v>
                </c:pt>
              </c:numCache>
            </c:numRef>
          </c:val>
        </c:ser>
        <c:dLbls>
          <c:showLegendKey val="0"/>
          <c:showVal val="1"/>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en-GB"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3e56ed7a-245e-4c4a-9ac5-ba80e558b616}"/>
      </c:ext>
    </c:extLst>
  </c:chart>
  <c:txPr>
    <a:bodyPr/>
    <a:lstStyle/>
    <a:p>
      <a:pPr>
        <a:defRPr lang="en-GB"/>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7"/>
    </mc:Choice>
    <mc:Fallback>
      <c:style val="27"/>
    </mc:Fallback>
  </mc:AlternateContent>
  <c:chart>
    <c:title>
      <c:layout/>
      <c:overlay val="0"/>
      <c:txPr>
        <a:bodyPr rot="0" spcFirstLastPara="0" vertOverflow="ellipsis" vert="horz" wrap="square" anchor="ctr" anchorCtr="1"/>
        <a:lstStyle/>
        <a:p>
          <a:pPr>
            <a:defRPr lang="en-GB"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Graph!$H$4</c:f>
              <c:strCache>
                <c:ptCount val="1"/>
                <c:pt idx="0">
                  <c:v>Discipline</c:v>
                </c:pt>
              </c:strCache>
            </c:strRef>
          </c:tx>
          <c:explosion val="0"/>
          <c:dPt>
            <c:idx val="0"/>
            <c:bubble3D val="0"/>
          </c:dPt>
          <c:dPt>
            <c:idx val="1"/>
            <c:bubble3D val="0"/>
          </c:dPt>
          <c:dPt>
            <c:idx val="2"/>
            <c:bubble3D val="0"/>
          </c:dPt>
          <c:dPt>
            <c:idx val="3"/>
            <c:bubble3D val="0"/>
          </c:dPt>
          <c:dLbls>
            <c:dLbl>
              <c:idx val="0"/>
              <c:layout>
                <c:manualLayout>
                  <c:x val="-0.0138888888888889"/>
                  <c:y val="0"/>
                </c:manualLayout>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0.8%</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416666666666667"/>
                  <c:y val="0"/>
                </c:manualLayout>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1.6%</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53.7%</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43.9%</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Graph!$C$5:$C$8</c:f>
              <c:strCache>
                <c:ptCount val="4"/>
                <c:pt idx="0">
                  <c:v>Below Average</c:v>
                </c:pt>
                <c:pt idx="1">
                  <c:v>Average</c:v>
                </c:pt>
                <c:pt idx="2">
                  <c:v>Good</c:v>
                </c:pt>
                <c:pt idx="3">
                  <c:v>Excellent</c:v>
                </c:pt>
              </c:strCache>
            </c:strRef>
          </c:cat>
          <c:val>
            <c:numRef>
              <c:f>Graph!$H$5:$H$8</c:f>
              <c:numCache>
                <c:formatCode>0.0</c:formatCode>
                <c:ptCount val="4"/>
                <c:pt idx="0">
                  <c:v>0.813008130081301</c:v>
                </c:pt>
                <c:pt idx="1">
                  <c:v>1.6260162601626</c:v>
                </c:pt>
                <c:pt idx="2">
                  <c:v>53.6585365853659</c:v>
                </c:pt>
                <c:pt idx="3">
                  <c:v>43.9024390243902</c:v>
                </c:pt>
              </c:numCache>
            </c:numRef>
          </c:val>
        </c:ser>
        <c:dLbls>
          <c:showLegendKey val="0"/>
          <c:showVal val="1"/>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en-GB"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bee396c3-ed65-448e-a862-b9d26ec70c88}"/>
      </c:ext>
    </c:extLst>
  </c:chart>
  <c:txPr>
    <a:bodyPr/>
    <a:lstStyle/>
    <a:p>
      <a:pPr>
        <a:defRPr lang="en-GB"/>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7"/>
    </mc:Choice>
    <mc:Fallback>
      <c:style val="27"/>
    </mc:Fallback>
  </mc:AlternateContent>
  <c:chart>
    <c:title>
      <c:layout/>
      <c:overlay val="0"/>
      <c:txPr>
        <a:bodyPr rot="0" spcFirstLastPara="0" vertOverflow="ellipsis" vert="horz" wrap="square" anchor="ctr" anchorCtr="1"/>
        <a:lstStyle/>
        <a:p>
          <a:pPr>
            <a:defRPr lang="en-GB"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Graph!$I$4</c:f>
              <c:strCache>
                <c:ptCount val="1"/>
                <c:pt idx="0">
                  <c:v>Ward Performance Report</c:v>
                </c:pt>
              </c:strCache>
            </c:strRef>
          </c:tx>
          <c:explosion val="0"/>
          <c:dPt>
            <c:idx val="0"/>
            <c:bubble3D val="0"/>
          </c:dPt>
          <c:dPt>
            <c:idx val="1"/>
            <c:bubble3D val="0"/>
          </c:dPt>
          <c:dPt>
            <c:idx val="2"/>
            <c:bubble3D val="0"/>
          </c:dPt>
          <c:dPt>
            <c:idx val="3"/>
            <c:bubble3D val="0"/>
          </c:dPt>
          <c:dLbls>
            <c:dLbl>
              <c:idx val="0"/>
              <c:layout>
                <c:manualLayout>
                  <c:x val="-0.0388888888888888"/>
                  <c:y val="-0.00925925925925934"/>
                </c:manualLayout>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1.6%</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305555555555556"/>
                  <c:y val="-2.12188906800337e-17"/>
                </c:manualLayout>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0.8%</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55.3%</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42.3%</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Graph!$C$5:$C$8</c:f>
              <c:strCache>
                <c:ptCount val="4"/>
                <c:pt idx="0">
                  <c:v>Below Average</c:v>
                </c:pt>
                <c:pt idx="1">
                  <c:v>Average</c:v>
                </c:pt>
                <c:pt idx="2">
                  <c:v>Good</c:v>
                </c:pt>
                <c:pt idx="3">
                  <c:v>Excellent</c:v>
                </c:pt>
              </c:strCache>
            </c:strRef>
          </c:cat>
          <c:val>
            <c:numRef>
              <c:f>Graph!$I$5:$I$8</c:f>
              <c:numCache>
                <c:formatCode>0.0</c:formatCode>
                <c:ptCount val="4"/>
                <c:pt idx="0">
                  <c:v>1.6260162601626</c:v>
                </c:pt>
                <c:pt idx="1">
                  <c:v>0.813008130081301</c:v>
                </c:pt>
                <c:pt idx="2">
                  <c:v>55.2845528455286</c:v>
                </c:pt>
                <c:pt idx="3">
                  <c:v>42.2764227642276</c:v>
                </c:pt>
              </c:numCache>
            </c:numRef>
          </c:val>
        </c:ser>
        <c:dLbls>
          <c:showLegendKey val="0"/>
          <c:showVal val="1"/>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en-GB"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ac6d778c-5ef2-4551-be77-355716ca41e6}"/>
      </c:ext>
    </c:extLst>
  </c:chart>
  <c:txPr>
    <a:bodyPr/>
    <a:lstStyle/>
    <a:p>
      <a:pPr>
        <a:defRPr lang="en-GB"/>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7"/>
    </mc:Choice>
    <mc:Fallback>
      <c:style val="27"/>
    </mc:Fallback>
  </mc:AlternateContent>
  <c:chart>
    <c:title>
      <c:layout/>
      <c:overlay val="0"/>
      <c:txPr>
        <a:bodyPr rot="0" spcFirstLastPara="0" vertOverflow="ellipsis" vert="horz" wrap="square" anchor="ctr" anchorCtr="1"/>
        <a:lstStyle/>
        <a:p>
          <a:pPr>
            <a:defRPr lang="en-GB"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Graph!$D$5</c:f>
              <c:strCache>
                <c:ptCount val="1"/>
                <c:pt idx="0">
                  <c:v>Academic Knowledge of Student</c:v>
                </c:pt>
              </c:strCache>
            </c:strRef>
          </c:tx>
          <c:explosion val="0"/>
          <c:dPt>
            <c:idx val="0"/>
            <c:bubble3D val="0"/>
          </c:dPt>
          <c:dPt>
            <c:idx val="1"/>
            <c:bubble3D val="0"/>
          </c:dPt>
          <c:dPt>
            <c:idx val="2"/>
            <c:bubble3D val="0"/>
          </c:dPt>
          <c:dPt>
            <c:idx val="3"/>
            <c:bubble3D val="0"/>
          </c:dPt>
          <c:dLbls>
            <c:dLbl>
              <c:idx val="0"/>
              <c:layout>
                <c:manualLayout>
                  <c:x val="-0.0166666666666667"/>
                  <c:y val="-0.00462962962962965"/>
                </c:manualLayout>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0.0%</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00000000000001"/>
                  <c:y val="0.00462962962962965"/>
                </c:manualLayout>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0.0%</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46.3%</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53.7%</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Graph!$C$6:$C$9</c:f>
              <c:strCache>
                <c:ptCount val="4"/>
                <c:pt idx="0">
                  <c:v>Below Average</c:v>
                </c:pt>
                <c:pt idx="1">
                  <c:v>Average</c:v>
                </c:pt>
                <c:pt idx="2">
                  <c:v>Good</c:v>
                </c:pt>
                <c:pt idx="3">
                  <c:v>Excellent</c:v>
                </c:pt>
              </c:strCache>
            </c:strRef>
          </c:cat>
          <c:val>
            <c:numRef>
              <c:f>Graph!$D$6:$D$9</c:f>
              <c:numCache>
                <c:formatCode>0.0</c:formatCode>
                <c:ptCount val="4"/>
                <c:pt idx="0">
                  <c:v>0</c:v>
                </c:pt>
                <c:pt idx="1">
                  <c:v>0</c:v>
                </c:pt>
                <c:pt idx="2">
                  <c:v>46.341463414634</c:v>
                </c:pt>
                <c:pt idx="3">
                  <c:v>53.6585365853659</c:v>
                </c:pt>
              </c:numCache>
            </c:numRef>
          </c:val>
        </c:ser>
        <c:dLbls>
          <c:showLegendKey val="0"/>
          <c:showVal val="1"/>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en-GB"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40700713-4eb3-4902-b644-b16831c868f4}"/>
      </c:ext>
    </c:extLst>
  </c:chart>
  <c:txPr>
    <a:bodyPr/>
    <a:lstStyle/>
    <a:p>
      <a:pPr>
        <a:defRPr lang="en-GB"/>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7"/>
    </mc:Choice>
    <mc:Fallback>
      <c:style val="27"/>
    </mc:Fallback>
  </mc:AlternateContent>
  <c:chart>
    <c:title>
      <c:layout/>
      <c:overlay val="0"/>
      <c:txPr>
        <a:bodyPr rot="0" spcFirstLastPara="0" vertOverflow="ellipsis" vert="horz" wrap="square" anchor="ctr" anchorCtr="1"/>
        <a:lstStyle/>
        <a:p>
          <a:pPr>
            <a:defRPr lang="en-GB"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Graph!$E$5</c:f>
              <c:strCache>
                <c:ptCount val="1"/>
                <c:pt idx="0">
                  <c:v>Syllabus Suitability</c:v>
                </c:pt>
              </c:strCache>
            </c:strRef>
          </c:tx>
          <c:explosion val="0"/>
          <c:dPt>
            <c:idx val="0"/>
            <c:bubble3D val="0"/>
          </c:dPt>
          <c:dPt>
            <c:idx val="1"/>
            <c:bubble3D val="0"/>
          </c:dPt>
          <c:dPt>
            <c:idx val="2"/>
            <c:bubble3D val="0"/>
          </c:dPt>
          <c:dPt>
            <c:idx val="3"/>
            <c:bubble3D val="0"/>
          </c:dPt>
          <c:dLbls>
            <c:dLbl>
              <c:idx val="0"/>
              <c:layout>
                <c:manualLayout>
                  <c:x val="-0.0333333333333333"/>
                  <c:y val="-2.12188906800336e-17"/>
                </c:manualLayout>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1.6%</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666666666666667"/>
                  <c:y val="0"/>
                </c:manualLayout>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0.0%</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39.8%</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58.5%</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Graph!$C$6:$C$9</c:f>
              <c:strCache>
                <c:ptCount val="4"/>
                <c:pt idx="0">
                  <c:v>Below Average</c:v>
                </c:pt>
                <c:pt idx="1">
                  <c:v>Average</c:v>
                </c:pt>
                <c:pt idx="2">
                  <c:v>Good</c:v>
                </c:pt>
                <c:pt idx="3">
                  <c:v>Excellent</c:v>
                </c:pt>
              </c:strCache>
            </c:strRef>
          </c:cat>
          <c:val>
            <c:numRef>
              <c:f>Graph!$E$6:$E$9</c:f>
              <c:numCache>
                <c:formatCode>0.0</c:formatCode>
                <c:ptCount val="4"/>
                <c:pt idx="0">
                  <c:v>1.6260162601626</c:v>
                </c:pt>
                <c:pt idx="1">
                  <c:v>0</c:v>
                </c:pt>
                <c:pt idx="2">
                  <c:v>39.8373983739837</c:v>
                </c:pt>
                <c:pt idx="3">
                  <c:v>58.5365853658537</c:v>
                </c:pt>
              </c:numCache>
            </c:numRef>
          </c:val>
        </c:ser>
        <c:dLbls>
          <c:showLegendKey val="0"/>
          <c:showVal val="1"/>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en-GB"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fe5b572d-f8f1-4d55-8170-9b37b0abf854}"/>
      </c:ext>
    </c:extLst>
  </c:chart>
  <c:txPr>
    <a:bodyPr/>
    <a:lstStyle/>
    <a:p>
      <a:pPr>
        <a:defRPr lang="en-GB"/>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IN" sz="1800" b="1" i="0" u="none" strike="noStrike" kern="1200" baseline="0">
                <a:solidFill>
                  <a:schemeClr val="tx1"/>
                </a:solidFill>
                <a:latin typeface="+mn-lt"/>
                <a:ea typeface="+mn-ea"/>
                <a:cs typeface="+mn-cs"/>
              </a:defRPr>
            </a:pPr>
            <a:r>
              <a:t>Lecture Preparation</a:t>
            </a:r>
          </a:p>
        </c:rich>
      </c:tx>
      <c:layout/>
      <c:overlay val="0"/>
    </c:title>
    <c:autoTitleDeleted val="0"/>
    <c:plotArea>
      <c:layout/>
      <c:barChart>
        <c:barDir val="col"/>
        <c:grouping val="clustered"/>
        <c:varyColors val="0"/>
        <c:ser>
          <c:idx val="0"/>
          <c:order val="0"/>
          <c:tx>
            <c:strRef>
              <c:f>Sheet1!$G$4</c:f>
              <c:strCache>
                <c:ptCount val="1"/>
                <c:pt idx="0">
                  <c:v>Well Prepared</c:v>
                </c:pt>
              </c:strCache>
            </c:strRef>
          </c:tx>
          <c:invertIfNegative val="0"/>
          <c:dLbls>
            <c:spPr>
              <a:noFill/>
              <a:ln>
                <a:noFill/>
              </a:ln>
              <a:effectLst/>
            </c:spPr>
            <c:txPr>
              <a:bodyPr rot="0" spcFirstLastPara="0" vertOverflow="ellipsis" vert="horz" wrap="square" lIns="38100" tIns="19050" rIns="38100" bIns="19050" anchor="ctr" anchorCtr="1"/>
              <a:lstStyle/>
              <a:p>
                <a:pPr>
                  <a:defRPr lang="en-I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Sheet1!$F$5:$F$12</c:f>
              <c:strCache>
                <c:ptCount val="8"/>
                <c:pt idx="0">
                  <c:v>Sem. I</c:v>
                </c:pt>
                <c:pt idx="1">
                  <c:v>Sem. II</c:v>
                </c:pt>
                <c:pt idx="2">
                  <c:v>Sem. III</c:v>
                </c:pt>
                <c:pt idx="3">
                  <c:v>Sem. IV</c:v>
                </c:pt>
                <c:pt idx="4">
                  <c:v>Sem. V</c:v>
                </c:pt>
                <c:pt idx="5">
                  <c:v>Sem. VI</c:v>
                </c:pt>
                <c:pt idx="6">
                  <c:v>Sem. VII</c:v>
                </c:pt>
                <c:pt idx="7">
                  <c:v>Sem. VIII</c:v>
                </c:pt>
              </c:strCache>
            </c:strRef>
          </c:cat>
          <c:val>
            <c:numRef>
              <c:f>Sheet1!$G$5:$G$12</c:f>
              <c:numCache>
                <c:formatCode>General</c:formatCode>
                <c:ptCount val="8"/>
                <c:pt idx="0">
                  <c:v>4.44</c:v>
                </c:pt>
                <c:pt idx="1">
                  <c:v>4.44</c:v>
                </c:pt>
                <c:pt idx="2">
                  <c:v>4.18</c:v>
                </c:pt>
                <c:pt idx="3">
                  <c:v>4.12</c:v>
                </c:pt>
                <c:pt idx="4">
                  <c:v>4.23</c:v>
                </c:pt>
                <c:pt idx="5">
                  <c:v>4.28</c:v>
                </c:pt>
                <c:pt idx="6">
                  <c:v>4.29</c:v>
                </c:pt>
                <c:pt idx="7">
                  <c:v>4.21</c:v>
                </c:pt>
              </c:numCache>
            </c:numRef>
          </c:val>
        </c:ser>
        <c:dLbls>
          <c:showLegendKey val="0"/>
          <c:showVal val="1"/>
          <c:showCatName val="0"/>
          <c:showSerName val="0"/>
          <c:showPercent val="0"/>
          <c:showBubbleSize val="0"/>
        </c:dLbls>
        <c:gapWidth val="150"/>
        <c:axId val="180649344"/>
        <c:axId val="180667520"/>
      </c:barChart>
      <c:catAx>
        <c:axId val="180649344"/>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en-IN" sz="1000" b="0" i="0" u="none" strike="noStrike" kern="1200" baseline="0">
                <a:solidFill>
                  <a:schemeClr val="tx1"/>
                </a:solidFill>
                <a:latin typeface="+mn-lt"/>
                <a:ea typeface="+mn-ea"/>
                <a:cs typeface="+mn-cs"/>
              </a:defRPr>
            </a:pPr>
          </a:p>
        </c:txPr>
        <c:crossAx val="180667520"/>
        <c:crosses val="autoZero"/>
        <c:auto val="1"/>
        <c:lblAlgn val="ctr"/>
        <c:lblOffset val="100"/>
        <c:noMultiLvlLbl val="0"/>
      </c:catAx>
      <c:valAx>
        <c:axId val="18066752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IN" sz="1000" b="0" i="0" u="none" strike="noStrike" kern="1200" baseline="0">
                <a:solidFill>
                  <a:schemeClr val="tx1"/>
                </a:solidFill>
                <a:latin typeface="+mn-lt"/>
                <a:ea typeface="+mn-ea"/>
                <a:cs typeface="+mn-cs"/>
              </a:defRPr>
            </a:pPr>
          </a:p>
        </c:txPr>
        <c:crossAx val="180649344"/>
        <c:crosses val="autoZero"/>
        <c:crossBetween val="between"/>
      </c:valAx>
    </c:plotArea>
    <c:plotVisOnly val="1"/>
    <c:dispBlanksAs val="gap"/>
    <c:showDLblsOverMax val="0"/>
    <c:extLst>
      <c:ext uri="{0b15fc19-7d7d-44ad-8c2d-2c3a37ce22c3}">
        <chartProps xmlns="https://web.wps.cn/et/2018/main" chartId="{4b8cb81f-c253-4364-8929-f2834b999125}"/>
      </c:ext>
    </c:extLst>
  </c:chart>
  <c:txPr>
    <a:bodyPr/>
    <a:lstStyle/>
    <a:p>
      <a:pPr>
        <a:defRPr lang="en-GB"/>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7"/>
    </mc:Choice>
    <mc:Fallback>
      <c:style val="27"/>
    </mc:Fallback>
  </mc:AlternateContent>
  <c:chart>
    <c:title>
      <c:layout/>
      <c:overlay val="0"/>
      <c:txPr>
        <a:bodyPr rot="0" spcFirstLastPara="0" vertOverflow="ellipsis" vert="horz" wrap="square" anchor="ctr" anchorCtr="1"/>
        <a:lstStyle/>
        <a:p>
          <a:pPr>
            <a:defRPr lang="en-GB"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Graph!$F$5</c:f>
              <c:strCache>
                <c:ptCount val="1"/>
                <c:pt idx="0">
                  <c:v>Applying Engineering Concepts to Workplace</c:v>
                </c:pt>
              </c:strCache>
            </c:strRef>
          </c:tx>
          <c:explosion val="0"/>
          <c:dPt>
            <c:idx val="0"/>
            <c:bubble3D val="0"/>
          </c:dPt>
          <c:dPt>
            <c:idx val="1"/>
            <c:bubble3D val="0"/>
          </c:dPt>
          <c:dPt>
            <c:idx val="2"/>
            <c:bubble3D val="0"/>
          </c:dPt>
          <c:dPt>
            <c:idx val="3"/>
            <c:bubble3D val="0"/>
          </c:dPt>
          <c:dLbls>
            <c:dLbl>
              <c:idx val="0"/>
              <c:layout>
                <c:manualLayout>
                  <c:x val="-0.0333333333333333"/>
                  <c:y val="0"/>
                </c:manualLayout>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0.0%</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
                </c:manualLayout>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0.0%</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52.8%</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55.3%</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Graph!$C$6:$C$9</c:f>
              <c:strCache>
                <c:ptCount val="4"/>
                <c:pt idx="0">
                  <c:v>Below Average</c:v>
                </c:pt>
                <c:pt idx="1">
                  <c:v>Average</c:v>
                </c:pt>
                <c:pt idx="2">
                  <c:v>Good</c:v>
                </c:pt>
                <c:pt idx="3">
                  <c:v>Excellent</c:v>
                </c:pt>
              </c:strCache>
            </c:strRef>
          </c:cat>
          <c:val>
            <c:numRef>
              <c:f>Graph!$F$6:$F$9</c:f>
              <c:numCache>
                <c:formatCode>0.0</c:formatCode>
                <c:ptCount val="4"/>
                <c:pt idx="0">
                  <c:v>0</c:v>
                </c:pt>
                <c:pt idx="1">
                  <c:v>0</c:v>
                </c:pt>
                <c:pt idx="2">
                  <c:v>52.8455284552844</c:v>
                </c:pt>
                <c:pt idx="3">
                  <c:v>55.2845528455285</c:v>
                </c:pt>
              </c:numCache>
            </c:numRef>
          </c:val>
        </c:ser>
        <c:dLbls>
          <c:showLegendKey val="0"/>
          <c:showVal val="1"/>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en-GB"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df91089c-b92f-4801-aae8-8fd2a9331d28}"/>
      </c:ext>
    </c:extLst>
  </c:chart>
  <c:txPr>
    <a:bodyPr/>
    <a:lstStyle/>
    <a:p>
      <a:pPr>
        <a:defRPr lang="en-GB"/>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7"/>
    </mc:Choice>
    <mc:Fallback>
      <c:style val="27"/>
    </mc:Fallback>
  </mc:AlternateContent>
  <c:chart>
    <c:title>
      <c:layout/>
      <c:overlay val="0"/>
      <c:txPr>
        <a:bodyPr rot="0" spcFirstLastPara="0" vertOverflow="ellipsis" vert="horz" wrap="square" anchor="ctr" anchorCtr="1"/>
        <a:lstStyle/>
        <a:p>
          <a:pPr>
            <a:defRPr lang="en-GB"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Graph!$G$5</c:f>
              <c:strCache>
                <c:ptCount val="1"/>
                <c:pt idx="0">
                  <c:v>Problem Solving Skills</c:v>
                </c:pt>
              </c:strCache>
            </c:strRef>
          </c:tx>
          <c:explosion val="0"/>
          <c:dPt>
            <c:idx val="0"/>
            <c:bubble3D val="0"/>
          </c:dPt>
          <c:dPt>
            <c:idx val="1"/>
            <c:bubble3D val="0"/>
          </c:dPt>
          <c:dPt>
            <c:idx val="2"/>
            <c:bubble3D val="0"/>
          </c:dPt>
          <c:dPt>
            <c:idx val="3"/>
            <c:bubble3D val="0"/>
          </c:dPt>
          <c:dLbls>
            <c:dLbl>
              <c:idx val="0"/>
              <c:layout>
                <c:manualLayout>
                  <c:x val="-0.0416666666666667"/>
                  <c:y val="0"/>
                </c:manualLayout>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0.0%</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
                  <c:y val="0"/>
                </c:manualLayout>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0.8%</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52.0%</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47.2%</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Graph!$C$6:$C$9</c:f>
              <c:strCache>
                <c:ptCount val="4"/>
                <c:pt idx="0">
                  <c:v>Below Average</c:v>
                </c:pt>
                <c:pt idx="1">
                  <c:v>Average</c:v>
                </c:pt>
                <c:pt idx="2">
                  <c:v>Good</c:v>
                </c:pt>
                <c:pt idx="3">
                  <c:v>Excellent</c:v>
                </c:pt>
              </c:strCache>
            </c:strRef>
          </c:cat>
          <c:val>
            <c:numRef>
              <c:f>Graph!$G$6:$G$9</c:f>
              <c:numCache>
                <c:formatCode>0.0</c:formatCode>
                <c:ptCount val="4"/>
                <c:pt idx="0">
                  <c:v>0</c:v>
                </c:pt>
                <c:pt idx="1">
                  <c:v>0.813008130081301</c:v>
                </c:pt>
                <c:pt idx="2">
                  <c:v>52.0325203252033</c:v>
                </c:pt>
                <c:pt idx="3">
                  <c:v>47.1544715447154</c:v>
                </c:pt>
              </c:numCache>
            </c:numRef>
          </c:val>
        </c:ser>
        <c:dLbls>
          <c:showLegendKey val="0"/>
          <c:showVal val="1"/>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en-GB"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24d025d5-f00b-4b4e-9db2-df140b2a8422}"/>
      </c:ext>
    </c:extLst>
  </c:chart>
  <c:txPr>
    <a:bodyPr/>
    <a:lstStyle/>
    <a:p>
      <a:pPr>
        <a:defRPr lang="en-GB"/>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7"/>
    </mc:Choice>
    <mc:Fallback>
      <c:style val="27"/>
    </mc:Fallback>
  </mc:AlternateContent>
  <c:chart>
    <c:title>
      <c:layout/>
      <c:overlay val="0"/>
      <c:txPr>
        <a:bodyPr rot="0" spcFirstLastPara="0" vertOverflow="ellipsis" vert="horz" wrap="square" anchor="ctr" anchorCtr="1"/>
        <a:lstStyle/>
        <a:p>
          <a:pPr>
            <a:defRPr lang="en-GB"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Graph!$H$5</c:f>
              <c:strCache>
                <c:ptCount val="1"/>
                <c:pt idx="0">
                  <c:v>Communication Skills</c:v>
                </c:pt>
              </c:strCache>
            </c:strRef>
          </c:tx>
          <c:explosion val="0"/>
          <c:dPt>
            <c:idx val="0"/>
            <c:bubble3D val="0"/>
          </c:dPt>
          <c:dPt>
            <c:idx val="1"/>
            <c:bubble3D val="0"/>
          </c:dPt>
          <c:dPt>
            <c:idx val="2"/>
            <c:bubble3D val="0"/>
          </c:dPt>
          <c:dPt>
            <c:idx val="3"/>
            <c:bubble3D val="0"/>
          </c:dPt>
          <c:dLbls>
            <c:dLbl>
              <c:idx val="0"/>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0.0%</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0361111111111112"/>
                  <c:y val="0"/>
                </c:manualLayout>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3.3%</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43.9%</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52.8%</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Graph!$C$6:$C$9</c:f>
              <c:strCache>
                <c:ptCount val="4"/>
                <c:pt idx="0">
                  <c:v>Below Average</c:v>
                </c:pt>
                <c:pt idx="1">
                  <c:v>Average</c:v>
                </c:pt>
                <c:pt idx="2">
                  <c:v>Good</c:v>
                </c:pt>
                <c:pt idx="3">
                  <c:v>Excellent</c:v>
                </c:pt>
              </c:strCache>
            </c:strRef>
          </c:cat>
          <c:val>
            <c:numRef>
              <c:f>Graph!$H$6:$H$9</c:f>
              <c:numCache>
                <c:formatCode>0.0</c:formatCode>
                <c:ptCount val="4"/>
                <c:pt idx="0">
                  <c:v>0</c:v>
                </c:pt>
                <c:pt idx="1">
                  <c:v>3.2520325203252</c:v>
                </c:pt>
                <c:pt idx="2">
                  <c:v>43.9024390243902</c:v>
                </c:pt>
                <c:pt idx="3">
                  <c:v>52.8455284552844</c:v>
                </c:pt>
              </c:numCache>
            </c:numRef>
          </c:val>
        </c:ser>
        <c:dLbls>
          <c:showLegendKey val="0"/>
          <c:showVal val="1"/>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en-GB"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b38587ab-75fe-4cfd-a6dd-56f0c6c76839}"/>
      </c:ext>
    </c:extLst>
  </c:chart>
  <c:txPr>
    <a:bodyPr/>
    <a:lstStyle/>
    <a:p>
      <a:pPr>
        <a:defRPr lang="en-GB"/>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7"/>
    </mc:Choice>
    <mc:Fallback>
      <c:style val="27"/>
    </mc:Fallback>
  </mc:AlternateContent>
  <c:chart>
    <c:title>
      <c:layout/>
      <c:overlay val="0"/>
      <c:txPr>
        <a:bodyPr rot="0" spcFirstLastPara="0" vertOverflow="ellipsis" vert="horz" wrap="square" anchor="ctr" anchorCtr="1"/>
        <a:lstStyle/>
        <a:p>
          <a:pPr>
            <a:defRPr lang="en-GB"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Graph!$I$5</c:f>
              <c:strCache>
                <c:ptCount val="1"/>
                <c:pt idx="0">
                  <c:v>Team Work</c:v>
                </c:pt>
              </c:strCache>
            </c:strRef>
          </c:tx>
          <c:explosion val="0"/>
          <c:dPt>
            <c:idx val="0"/>
            <c:bubble3D val="0"/>
          </c:dPt>
          <c:dPt>
            <c:idx val="1"/>
            <c:bubble3D val="0"/>
          </c:dPt>
          <c:dPt>
            <c:idx val="2"/>
            <c:bubble3D val="0"/>
          </c:dPt>
          <c:dPt>
            <c:idx val="3"/>
            <c:bubble3D val="0"/>
          </c:dPt>
          <c:dLbls>
            <c:dLbl>
              <c:idx val="0"/>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0.0%</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0638888888888889"/>
                  <c:y val="0"/>
                </c:manualLayout>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0.0%</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40.7%</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59.3%</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Graph!$C$6:$C$9</c:f>
              <c:strCache>
                <c:ptCount val="4"/>
                <c:pt idx="0">
                  <c:v>Below Average</c:v>
                </c:pt>
                <c:pt idx="1">
                  <c:v>Average</c:v>
                </c:pt>
                <c:pt idx="2">
                  <c:v>Good</c:v>
                </c:pt>
                <c:pt idx="3">
                  <c:v>Excellent</c:v>
                </c:pt>
              </c:strCache>
            </c:strRef>
          </c:cat>
          <c:val>
            <c:numRef>
              <c:f>Graph!$I$6:$I$9</c:f>
              <c:numCache>
                <c:formatCode>0.0</c:formatCode>
                <c:ptCount val="4"/>
                <c:pt idx="0">
                  <c:v>0</c:v>
                </c:pt>
                <c:pt idx="1">
                  <c:v>0</c:v>
                </c:pt>
                <c:pt idx="2">
                  <c:v>40.650406504065</c:v>
                </c:pt>
                <c:pt idx="3">
                  <c:v>59.349593495935</c:v>
                </c:pt>
              </c:numCache>
            </c:numRef>
          </c:val>
        </c:ser>
        <c:dLbls>
          <c:showLegendKey val="0"/>
          <c:showVal val="1"/>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en-GB"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69ea632d-0ea8-423b-9fc3-53b017014916}"/>
      </c:ext>
    </c:extLst>
  </c:chart>
  <c:txPr>
    <a:bodyPr/>
    <a:lstStyle/>
    <a:p>
      <a:pPr>
        <a:defRPr lang="en-GB"/>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7"/>
    </mc:Choice>
    <mc:Fallback>
      <c:style val="27"/>
    </mc:Fallback>
  </mc:AlternateContent>
  <c:chart>
    <c:title>
      <c:layout/>
      <c:overlay val="0"/>
      <c:txPr>
        <a:bodyPr rot="0" spcFirstLastPara="0" vertOverflow="ellipsis" vert="horz" wrap="square" anchor="ctr" anchorCtr="1"/>
        <a:lstStyle/>
        <a:p>
          <a:pPr>
            <a:defRPr lang="en-GB"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GRAPH!$D$5</c:f>
              <c:strCache>
                <c:ptCount val="1"/>
                <c:pt idx="0">
                  <c:v>Infrastructure</c:v>
                </c:pt>
              </c:strCache>
            </c:strRef>
          </c:tx>
          <c:explosion val="0"/>
          <c:dPt>
            <c:idx val="0"/>
            <c:bubble3D val="0"/>
          </c:dPt>
          <c:dPt>
            <c:idx val="1"/>
            <c:bubble3D val="0"/>
          </c:dPt>
          <c:dPt>
            <c:idx val="2"/>
            <c:bubble3D val="0"/>
          </c:dPt>
          <c:dPt>
            <c:idx val="3"/>
            <c:bubble3D val="0"/>
          </c:dPt>
          <c:dLbls>
            <c:dLbl>
              <c:idx val="0"/>
              <c:layout>
                <c:manualLayout>
                  <c:x val="-0.0249999999999999"/>
                  <c:y val="-2.12188906800336e-17"/>
                </c:manualLayout>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1.6%</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22222222222223"/>
                  <c:y val="0"/>
                </c:manualLayout>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0.0%</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48.0%</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50.4%</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GRAPH!$C$6:$C$9</c:f>
              <c:strCache>
                <c:ptCount val="4"/>
                <c:pt idx="0">
                  <c:v>Below Average</c:v>
                </c:pt>
                <c:pt idx="1">
                  <c:v>Average</c:v>
                </c:pt>
                <c:pt idx="2">
                  <c:v>Good</c:v>
                </c:pt>
                <c:pt idx="3">
                  <c:v>Excellent</c:v>
                </c:pt>
              </c:strCache>
            </c:strRef>
          </c:cat>
          <c:val>
            <c:numRef>
              <c:f>GRAPH!$D$6:$D$9</c:f>
              <c:numCache>
                <c:formatCode>0.0</c:formatCode>
                <c:ptCount val="4"/>
                <c:pt idx="0">
                  <c:v>1.6260162601626</c:v>
                </c:pt>
                <c:pt idx="1">
                  <c:v>0</c:v>
                </c:pt>
                <c:pt idx="2">
                  <c:v>47.9674796747967</c:v>
                </c:pt>
                <c:pt idx="3">
                  <c:v>50.4065040650405</c:v>
                </c:pt>
              </c:numCache>
            </c:numRef>
          </c:val>
        </c:ser>
        <c:dLbls>
          <c:showLegendKey val="0"/>
          <c:showVal val="1"/>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en-GB"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a401f7b9-121e-4b63-9fd9-2aef9bd1ffcb}"/>
      </c:ext>
    </c:extLst>
  </c:chart>
  <c:txPr>
    <a:bodyPr/>
    <a:lstStyle/>
    <a:p>
      <a:pPr>
        <a:defRPr lang="en-GB"/>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7"/>
    </mc:Choice>
    <mc:Fallback>
      <c:style val="27"/>
    </mc:Fallback>
  </mc:AlternateContent>
  <c:chart>
    <c:title>
      <c:layout/>
      <c:overlay val="0"/>
      <c:txPr>
        <a:bodyPr rot="0" spcFirstLastPara="0" vertOverflow="ellipsis" vert="horz" wrap="square" anchor="ctr" anchorCtr="1"/>
        <a:lstStyle/>
        <a:p>
          <a:pPr>
            <a:defRPr lang="en-GB"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GRAPH!$E$5</c:f>
              <c:strCache>
                <c:ptCount val="1"/>
                <c:pt idx="0">
                  <c:v>Syllabus to meet Job/Higher Studies</c:v>
                </c:pt>
              </c:strCache>
            </c:strRef>
          </c:tx>
          <c:explosion val="0"/>
          <c:dPt>
            <c:idx val="0"/>
            <c:bubble3D val="0"/>
          </c:dPt>
          <c:dPt>
            <c:idx val="1"/>
            <c:bubble3D val="0"/>
          </c:dPt>
          <c:dPt>
            <c:idx val="2"/>
            <c:bubble3D val="0"/>
          </c:dPt>
          <c:dPt>
            <c:idx val="3"/>
            <c:bubble3D val="0"/>
          </c:dPt>
          <c:dLbls>
            <c:dLbl>
              <c:idx val="0"/>
              <c:layout>
                <c:manualLayout>
                  <c:x val="-0.0472222222222223"/>
                  <c:y val="-0.00462962962962965"/>
                </c:manualLayout>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0.8%</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22222222222223"/>
                  <c:y val="0"/>
                </c:manualLayout>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1.6%</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46.3%</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51.2%</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GRAPH!$C$6:$C$9</c:f>
              <c:strCache>
                <c:ptCount val="4"/>
                <c:pt idx="0">
                  <c:v>Below Average</c:v>
                </c:pt>
                <c:pt idx="1">
                  <c:v>Average</c:v>
                </c:pt>
                <c:pt idx="2">
                  <c:v>Good</c:v>
                </c:pt>
                <c:pt idx="3">
                  <c:v>Excellent</c:v>
                </c:pt>
              </c:strCache>
            </c:strRef>
          </c:cat>
          <c:val>
            <c:numRef>
              <c:f>GRAPH!$E$6:$E$9</c:f>
              <c:numCache>
                <c:formatCode>0.0</c:formatCode>
                <c:ptCount val="4"/>
                <c:pt idx="0">
                  <c:v>0.813008130081301</c:v>
                </c:pt>
                <c:pt idx="1">
                  <c:v>1.6260162601626</c:v>
                </c:pt>
                <c:pt idx="2">
                  <c:v>46.341463414634</c:v>
                </c:pt>
                <c:pt idx="3">
                  <c:v>51.219512195122</c:v>
                </c:pt>
              </c:numCache>
            </c:numRef>
          </c:val>
        </c:ser>
        <c:dLbls>
          <c:showLegendKey val="0"/>
          <c:showVal val="1"/>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en-GB"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599ac249-84fd-4d1f-a1ff-bf43d9671757}"/>
      </c:ext>
    </c:extLst>
  </c:chart>
  <c:txPr>
    <a:bodyPr/>
    <a:lstStyle/>
    <a:p>
      <a:pPr>
        <a:defRPr lang="en-GB"/>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7"/>
    </mc:Choice>
    <mc:Fallback>
      <c:style val="27"/>
    </mc:Fallback>
  </mc:AlternateContent>
  <c:chart>
    <c:title>
      <c:layout/>
      <c:overlay val="0"/>
      <c:txPr>
        <a:bodyPr rot="0" spcFirstLastPara="0" vertOverflow="ellipsis" vert="horz" wrap="square" anchor="ctr" anchorCtr="1"/>
        <a:lstStyle/>
        <a:p>
          <a:pPr>
            <a:defRPr lang="en-GB"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GRAPH!$G$5</c:f>
              <c:strCache>
                <c:ptCount val="1"/>
                <c:pt idx="0">
                  <c:v>Industry Training/Intership</c:v>
                </c:pt>
              </c:strCache>
            </c:strRef>
          </c:tx>
          <c:explosion val="0"/>
          <c:dPt>
            <c:idx val="0"/>
            <c:bubble3D val="0"/>
          </c:dPt>
          <c:dPt>
            <c:idx val="1"/>
            <c:bubble3D val="0"/>
          </c:dPt>
          <c:dPt>
            <c:idx val="2"/>
            <c:bubble3D val="0"/>
          </c:dPt>
          <c:dPt>
            <c:idx val="3"/>
            <c:bubble3D val="0"/>
          </c:dPt>
          <c:dLbls>
            <c:dLbl>
              <c:idx val="0"/>
              <c:layout>
                <c:manualLayout>
                  <c:x val="-0.0583333333333336"/>
                  <c:y val="0"/>
                </c:manualLayout>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0.0%</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750000000000001"/>
                  <c:y val="-0.00925925925925931"/>
                </c:manualLayout>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0.0%</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48.8%</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51.2%</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GRAPH!$C$6:$C$9</c:f>
              <c:strCache>
                <c:ptCount val="4"/>
                <c:pt idx="0">
                  <c:v>Below Average</c:v>
                </c:pt>
                <c:pt idx="1">
                  <c:v>Average</c:v>
                </c:pt>
                <c:pt idx="2">
                  <c:v>Good</c:v>
                </c:pt>
                <c:pt idx="3">
                  <c:v>Excellent</c:v>
                </c:pt>
              </c:strCache>
            </c:strRef>
          </c:cat>
          <c:val>
            <c:numRef>
              <c:f>GRAPH!$G$6:$G$9</c:f>
              <c:numCache>
                <c:formatCode>0.0</c:formatCode>
                <c:ptCount val="4"/>
                <c:pt idx="0">
                  <c:v>0</c:v>
                </c:pt>
                <c:pt idx="1">
                  <c:v>0</c:v>
                </c:pt>
                <c:pt idx="2">
                  <c:v>48.780487804878</c:v>
                </c:pt>
                <c:pt idx="3">
                  <c:v>51.219512195122</c:v>
                </c:pt>
              </c:numCache>
            </c:numRef>
          </c:val>
        </c:ser>
        <c:dLbls>
          <c:showLegendKey val="0"/>
          <c:showVal val="1"/>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en-GB"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c6098c86-aa34-4580-b3ac-dbc48163a0d9}"/>
      </c:ext>
    </c:extLst>
  </c:chart>
  <c:txPr>
    <a:bodyPr/>
    <a:lstStyle/>
    <a:p>
      <a:pPr>
        <a:defRPr lang="en-GB"/>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7"/>
    </mc:Choice>
    <mc:Fallback>
      <c:style val="27"/>
    </mc:Fallback>
  </mc:AlternateContent>
  <c:chart>
    <c:title>
      <c:layout/>
      <c:overlay val="0"/>
      <c:txPr>
        <a:bodyPr rot="0" spcFirstLastPara="0" vertOverflow="ellipsis" vert="horz" wrap="square" anchor="ctr" anchorCtr="1"/>
        <a:lstStyle/>
        <a:p>
          <a:pPr>
            <a:defRPr lang="en-GB"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GRAPH!$H$5</c:f>
              <c:strCache>
                <c:ptCount val="1"/>
                <c:pt idx="0">
                  <c:v>Co-Curricular/Extra-Curricular Activities</c:v>
                </c:pt>
              </c:strCache>
            </c:strRef>
          </c:tx>
          <c:explosion val="0"/>
          <c:dPt>
            <c:idx val="0"/>
            <c:bubble3D val="0"/>
          </c:dPt>
          <c:dPt>
            <c:idx val="1"/>
            <c:bubble3D val="0"/>
          </c:dPt>
          <c:dPt>
            <c:idx val="2"/>
            <c:bubble3D val="0"/>
          </c:dPt>
          <c:dPt>
            <c:idx val="3"/>
            <c:bubble3D val="0"/>
          </c:dPt>
          <c:dLbls>
            <c:dLbl>
              <c:idx val="0"/>
              <c:layout>
                <c:manualLayout>
                  <c:x val="-0.0527779965004375"/>
                  <c:y val="0"/>
                </c:manualLayout>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0.0%</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83333333333335"/>
                  <c:y val="0"/>
                </c:manualLayout>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1.6%</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47.2%</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51.2%</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GRAPH!$C$6:$C$9</c:f>
              <c:strCache>
                <c:ptCount val="4"/>
                <c:pt idx="0">
                  <c:v>Below Average</c:v>
                </c:pt>
                <c:pt idx="1">
                  <c:v>Average</c:v>
                </c:pt>
                <c:pt idx="2">
                  <c:v>Good</c:v>
                </c:pt>
                <c:pt idx="3">
                  <c:v>Excellent</c:v>
                </c:pt>
              </c:strCache>
            </c:strRef>
          </c:cat>
          <c:val>
            <c:numRef>
              <c:f>GRAPH!$H$6:$H$9</c:f>
              <c:numCache>
                <c:formatCode>0.0</c:formatCode>
                <c:ptCount val="4"/>
                <c:pt idx="0">
                  <c:v>0</c:v>
                </c:pt>
                <c:pt idx="1">
                  <c:v>1.6260162601626</c:v>
                </c:pt>
                <c:pt idx="2">
                  <c:v>47.1544715447154</c:v>
                </c:pt>
                <c:pt idx="3">
                  <c:v>51.219512195122</c:v>
                </c:pt>
              </c:numCache>
            </c:numRef>
          </c:val>
        </c:ser>
        <c:dLbls>
          <c:showLegendKey val="0"/>
          <c:showVal val="1"/>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en-GB"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e02428a7-9446-4742-bd5a-d6dcd2db62e6}"/>
      </c:ext>
    </c:extLst>
  </c:chart>
  <c:txPr>
    <a:bodyPr/>
    <a:lstStyle/>
    <a:p>
      <a:pPr>
        <a:defRPr lang="en-GB"/>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Sheet1!$C$5</c:f>
              <c:strCache>
                <c:ptCount val="1"/>
                <c:pt idx="0">
                  <c:v>Result %</c:v>
                </c:pt>
              </c:strCache>
            </c:strRef>
          </c:tx>
          <c:invertIfNegative val="0"/>
          <c:dPt>
            <c:idx val="0"/>
            <c:invertIfNegative val="0"/>
            <c:bubble3D val="0"/>
            <c:spPr>
              <a:solidFill>
                <a:srgbClr val="92D050"/>
              </a:solidFill>
            </c:spPr>
          </c:dPt>
          <c:dPt>
            <c:idx val="1"/>
            <c:invertIfNegative val="0"/>
            <c:bubble3D val="0"/>
            <c:spPr>
              <a:solidFill>
                <a:srgbClr val="FFFF00"/>
              </a:solidFill>
            </c:spPr>
          </c:dPt>
          <c:dPt>
            <c:idx val="2"/>
            <c:invertIfNegative val="0"/>
            <c:bubble3D val="0"/>
            <c:spPr>
              <a:solidFill>
                <a:schemeClr val="accent2"/>
              </a:solidFill>
            </c:spPr>
          </c:dPt>
          <c:dPt>
            <c:idx val="3"/>
            <c:invertIfNegative val="0"/>
            <c:bubble3D val="0"/>
            <c:spPr>
              <a:solidFill>
                <a:schemeClr val="accent1">
                  <a:lumMod val="75000"/>
                </a:schemeClr>
              </a:solidFill>
            </c:spPr>
          </c:dPt>
          <c:dPt>
            <c:idx val="4"/>
            <c:invertIfNegative val="0"/>
            <c:bubble3D val="0"/>
            <c:spPr>
              <a:solidFill>
                <a:schemeClr val="accent6">
                  <a:lumMod val="75000"/>
                </a:schemeClr>
              </a:solidFill>
            </c:spPr>
          </c:dPt>
          <c:dPt>
            <c:idx val="5"/>
            <c:invertIfNegative val="0"/>
            <c:bubble3D val="0"/>
            <c:spPr>
              <a:solidFill>
                <a:schemeClr val="accent4">
                  <a:lumMod val="60000"/>
                  <a:lumOff val="40000"/>
                </a:schemeClr>
              </a:solidFill>
            </c:spPr>
          </c:dPt>
          <c:dLbls>
            <c:spPr>
              <a:noFill/>
              <a:ln>
                <a:noFill/>
              </a:ln>
              <a:effectLst/>
            </c:spPr>
            <c:txPr>
              <a:bodyPr rot="0" spcFirstLastPara="0" vertOverflow="ellipsis" vert="horz" wrap="square" lIns="38100" tIns="19050" rIns="38100" bIns="19050" anchor="ctr" anchorCtr="1"/>
              <a:lstStyle/>
              <a:p>
                <a:pPr>
                  <a:defRPr lang="en-GB" sz="1000" b="0" i="0" u="none" strike="noStrike" kern="1200" baseline="0">
                    <a:solidFill>
                      <a:schemeClr val="dk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Sheet1!$D$2:$I$4</c:f>
              <c:strCache>
                <c:ptCount val="6"/>
                <c:pt idx="0">
                  <c:v>Human Values                              </c:v>
                </c:pt>
                <c:pt idx="1">
                  <c:v>Eng. Mathematics- II</c:v>
                </c:pt>
                <c:pt idx="2">
                  <c:v>Eng Chemistry </c:v>
                </c:pt>
                <c:pt idx="3">
                  <c:v>BME</c:v>
                </c:pt>
                <c:pt idx="4">
                  <c:v>BEE</c:v>
                </c:pt>
                <c:pt idx="5">
                  <c:v>BCE</c:v>
                </c:pt>
              </c:strCache>
            </c:strRef>
          </c:cat>
          <c:val>
            <c:numRef>
              <c:f>Sheet1!$D$5:$I$5</c:f>
              <c:numCache>
                <c:formatCode>0.00%</c:formatCode>
                <c:ptCount val="6"/>
                <c:pt idx="0">
                  <c:v>0.9897</c:v>
                </c:pt>
                <c:pt idx="1">
                  <c:v>0.8928</c:v>
                </c:pt>
                <c:pt idx="2">
                  <c:v>0.938700000000001</c:v>
                </c:pt>
                <c:pt idx="3">
                  <c:v>0.9846</c:v>
                </c:pt>
                <c:pt idx="4">
                  <c:v>0.819600000000001</c:v>
                </c:pt>
                <c:pt idx="5" c:formatCode="0%">
                  <c:v>1</c:v>
                </c:pt>
              </c:numCache>
            </c:numRef>
          </c:val>
        </c:ser>
        <c:dLbls>
          <c:showLegendKey val="0"/>
          <c:showVal val="1"/>
          <c:showCatName val="0"/>
          <c:showSerName val="0"/>
          <c:showPercent val="0"/>
          <c:showBubbleSize val="0"/>
        </c:dLbls>
        <c:gapWidth val="75"/>
        <c:axId val="189590912"/>
        <c:axId val="189596800"/>
      </c:barChart>
      <c:catAx>
        <c:axId val="189590912"/>
        <c:scaling>
          <c:orientation val="minMax"/>
        </c:scaling>
        <c:delete val="0"/>
        <c:axPos val="b"/>
        <c:majorTickMark val="none"/>
        <c:minorTickMark val="none"/>
        <c:tickLblPos val="nextTo"/>
        <c:spPr>
          <a:noFill/>
          <a:ln w="6350" cap="flat" cmpd="sng" algn="ctr">
            <a:solidFill>
              <a:schemeClr val="dk1"/>
            </a:solidFill>
            <a:prstDash val="solid"/>
            <a:miter lim="800000"/>
          </a:ln>
          <a:effectLst/>
        </c:spPr>
        <c:txPr>
          <a:bodyPr rot="-60000000" spcFirstLastPara="0" vertOverflow="ellipsis" vert="horz" wrap="square" anchor="ctr" anchorCtr="1"/>
          <a:lstStyle/>
          <a:p>
            <a:pPr>
              <a:defRPr lang="en-GB" sz="1000" b="0" i="0" u="none" strike="noStrike" kern="1200" baseline="0">
                <a:solidFill>
                  <a:schemeClr val="dk1"/>
                </a:solidFill>
                <a:latin typeface="+mn-lt"/>
                <a:ea typeface="+mn-ea"/>
                <a:cs typeface="+mn-cs"/>
              </a:defRPr>
            </a:pPr>
          </a:p>
        </c:txPr>
        <c:crossAx val="189596800"/>
        <c:crosses val="autoZero"/>
        <c:auto val="1"/>
        <c:lblAlgn val="ctr"/>
        <c:lblOffset val="50"/>
        <c:noMultiLvlLbl val="0"/>
      </c:catAx>
      <c:valAx>
        <c:axId val="189596800"/>
        <c:scaling>
          <c:orientation val="minMax"/>
        </c:scaling>
        <c:delete val="0"/>
        <c:axPos val="l"/>
        <c:numFmt formatCode="0.00%" sourceLinked="1"/>
        <c:majorTickMark val="none"/>
        <c:minorTickMark val="none"/>
        <c:tickLblPos val="nextTo"/>
        <c:txPr>
          <a:bodyPr rot="-60000000" spcFirstLastPara="0" vertOverflow="ellipsis" vert="horz" wrap="square" anchor="ctr" anchorCtr="1"/>
          <a:lstStyle/>
          <a:p>
            <a:pPr>
              <a:defRPr lang="en-GB" sz="1000" b="0" i="0" u="none" strike="noStrike" kern="1200" baseline="0">
                <a:solidFill>
                  <a:schemeClr val="dk1"/>
                </a:solidFill>
                <a:latin typeface="+mn-lt"/>
                <a:ea typeface="+mn-ea"/>
                <a:cs typeface="+mn-cs"/>
              </a:defRPr>
            </a:pPr>
          </a:p>
        </c:txPr>
        <c:crossAx val="189590912"/>
        <c:crosses val="autoZero"/>
        <c:crossBetween val="between"/>
      </c:valAx>
    </c:plotArea>
    <c:legend>
      <c:legendPos val="b"/>
      <c:layout/>
      <c:overlay val="0"/>
      <c:txPr>
        <a:bodyPr rot="0" spcFirstLastPara="0" vertOverflow="ellipsis" vert="horz" wrap="square" anchor="ctr" anchorCtr="1"/>
        <a:lstStyle/>
        <a:p>
          <a:pPr>
            <a:defRPr lang="en-GB" sz="1000" b="0" i="0" u="none" strike="noStrike" kern="1200" baseline="0">
              <a:solidFill>
                <a:schemeClr val="dk1"/>
              </a:solidFill>
              <a:latin typeface="+mn-lt"/>
              <a:ea typeface="+mn-ea"/>
              <a:cs typeface="+mn-cs"/>
            </a:defRPr>
          </a:pPr>
        </a:p>
      </c:txPr>
    </c:legend>
    <c:plotVisOnly val="1"/>
    <c:dispBlanksAs val="gap"/>
    <c:showDLblsOverMax val="0"/>
    <c:extLst>
      <c:ext uri="{0b15fc19-7d7d-44ad-8c2d-2c3a37ce22c3}">
        <chartProps xmlns="https://web.wps.cn/et/2018/main" chartId="{dfedf6ae-ce6b-4f1f-8440-8d4d7da191c4}"/>
      </c:ext>
    </c:extLst>
  </c:chart>
  <c:spPr>
    <a:solidFill>
      <a:schemeClr val="lt1"/>
    </a:solidFill>
    <a:ln w="12700" cap="flat" cmpd="sng" algn="ctr">
      <a:solidFill>
        <a:schemeClr val="accent1"/>
      </a:solidFill>
      <a:prstDash val="solid"/>
      <a:miter lim="800000"/>
    </a:ln>
    <a:effectLst/>
  </c:spPr>
  <c:txPr>
    <a:bodyPr/>
    <a:lstStyle/>
    <a:p>
      <a:pPr>
        <a:defRPr lang="en-GB">
          <a:solidFill>
            <a:schemeClr val="dk1"/>
          </a:solidFill>
          <a:latin typeface="+mn-lt"/>
          <a:ea typeface="+mn-ea"/>
          <a:cs typeface="+mn-cs"/>
        </a:defRPr>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IN" sz="1800" b="1" i="0" u="none" strike="noStrike" kern="1200" baseline="0">
                <a:solidFill>
                  <a:schemeClr val="tx1"/>
                </a:solidFill>
                <a:latin typeface="+mn-lt"/>
                <a:ea typeface="+mn-ea"/>
                <a:cs typeface="+mn-cs"/>
              </a:defRPr>
            </a:pPr>
            <a:r>
              <a:rPr lang="en-IN"/>
              <a:t>III Sem</a:t>
            </a:r>
            <a:r>
              <a:rPr lang="en-IN" baseline="0"/>
              <a:t> ECE</a:t>
            </a:r>
            <a:endParaRPr lang="en-IN"/>
          </a:p>
        </c:rich>
      </c:tx>
      <c:layout/>
      <c:overlay val="0"/>
    </c:title>
    <c:autoTitleDeleted val="0"/>
    <c:plotArea>
      <c:layout/>
      <c:barChart>
        <c:barDir val="col"/>
        <c:grouping val="clustered"/>
        <c:varyColors val="0"/>
        <c:ser>
          <c:idx val="0"/>
          <c:order val="0"/>
          <c:spPr>
            <a:solidFill>
              <a:schemeClr val="accent2">
                <a:lumMod val="40000"/>
                <a:lumOff val="60000"/>
              </a:schemeClr>
            </a:solidFill>
          </c:spPr>
          <c:invertIfNegative val="0"/>
          <c:dPt>
            <c:idx val="0"/>
            <c:invertIfNegative val="0"/>
            <c:bubble3D val="0"/>
            <c:spPr>
              <a:solidFill>
                <a:schemeClr val="accent2">
                  <a:lumMod val="60000"/>
                  <a:lumOff val="40000"/>
                </a:schemeClr>
              </a:solidFill>
            </c:spPr>
          </c:dPt>
          <c:dPt>
            <c:idx val="1"/>
            <c:invertIfNegative val="0"/>
            <c:bubble3D val="0"/>
            <c:spPr>
              <a:solidFill>
                <a:schemeClr val="tx2">
                  <a:lumMod val="40000"/>
                  <a:lumOff val="60000"/>
                </a:schemeClr>
              </a:solidFill>
            </c:spPr>
          </c:dPt>
          <c:dPt>
            <c:idx val="2"/>
            <c:invertIfNegative val="0"/>
            <c:bubble3D val="0"/>
            <c:spPr>
              <a:solidFill>
                <a:schemeClr val="accent3">
                  <a:lumMod val="40000"/>
                  <a:lumOff val="60000"/>
                </a:schemeClr>
              </a:solidFill>
            </c:spPr>
          </c:dPt>
          <c:dPt>
            <c:idx val="3"/>
            <c:invertIfNegative val="0"/>
            <c:bubble3D val="0"/>
            <c:spPr>
              <a:solidFill>
                <a:schemeClr val="accent4">
                  <a:lumMod val="40000"/>
                  <a:lumOff val="60000"/>
                </a:schemeClr>
              </a:solidFill>
            </c:spPr>
          </c:dPt>
          <c:dPt>
            <c:idx val="4"/>
            <c:invertIfNegative val="0"/>
            <c:bubble3D val="0"/>
            <c:spPr>
              <a:solidFill>
                <a:schemeClr val="bg2">
                  <a:lumMod val="75000"/>
                </a:schemeClr>
              </a:solidFill>
            </c:spPr>
          </c:dPt>
          <c:dPt>
            <c:idx val="5"/>
            <c:invertIfNegative val="0"/>
            <c:bubble3D val="0"/>
            <c:spPr>
              <a:solidFill>
                <a:schemeClr val="bg1">
                  <a:lumMod val="75000"/>
                </a:schemeClr>
              </a:solidFill>
            </c:spPr>
          </c:dPt>
          <c:dLbls>
            <c:spPr>
              <a:noFill/>
              <a:ln>
                <a:noFill/>
              </a:ln>
              <a:effectLst/>
            </c:spPr>
            <c:txPr>
              <a:bodyPr rot="0" spcFirstLastPara="0" vertOverflow="ellipsis" vert="horz" wrap="square" lIns="38100" tIns="19050" rIns="38100" bIns="19050" anchor="ctr" anchorCtr="1"/>
              <a:lstStyle/>
              <a:p>
                <a:pPr>
                  <a:defRPr lang="en-I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Sheet3!$C$6:$C$11</c:f>
              <c:strCache>
                <c:ptCount val="6"/>
                <c:pt idx="0">
                  <c:v>TC</c:v>
                </c:pt>
                <c:pt idx="1">
                  <c:v>AEM I</c:v>
                </c:pt>
                <c:pt idx="2">
                  <c:v>DSD</c:v>
                </c:pt>
                <c:pt idx="3">
                  <c:v>SS</c:v>
                </c:pt>
                <c:pt idx="4">
                  <c:v>NT</c:v>
                </c:pt>
                <c:pt idx="5">
                  <c:v>EDC</c:v>
                </c:pt>
              </c:strCache>
            </c:strRef>
          </c:cat>
          <c:val>
            <c:numRef>
              <c:f>Sheet3!$D$6:$D$11</c:f>
              <c:numCache>
                <c:formatCode>0%</c:formatCode>
                <c:ptCount val="6"/>
                <c:pt idx="0">
                  <c:v>1</c:v>
                </c:pt>
                <c:pt idx="1">
                  <c:v>0.620000000000001</c:v>
                </c:pt>
                <c:pt idx="2">
                  <c:v>0.690000000000001</c:v>
                </c:pt>
                <c:pt idx="3">
                  <c:v>0.92</c:v>
                </c:pt>
                <c:pt idx="4">
                  <c:v>0.690000000000001</c:v>
                </c:pt>
                <c:pt idx="5">
                  <c:v>0.92</c:v>
                </c:pt>
              </c:numCache>
            </c:numRef>
          </c:val>
        </c:ser>
        <c:dLbls>
          <c:showLegendKey val="0"/>
          <c:showVal val="1"/>
          <c:showCatName val="0"/>
          <c:showSerName val="0"/>
          <c:showPercent val="0"/>
          <c:showBubbleSize val="0"/>
        </c:dLbls>
        <c:gapWidth val="150"/>
        <c:axId val="189643008"/>
        <c:axId val="189645184"/>
      </c:barChart>
      <c:catAx>
        <c:axId val="189643008"/>
        <c:scaling>
          <c:orientation val="minMax"/>
        </c:scaling>
        <c:delete val="0"/>
        <c:axPos val="b"/>
        <c:title>
          <c:tx>
            <c:rich>
              <a:bodyPr rot="0" spcFirstLastPara="0" vertOverflow="ellipsis" vert="horz" wrap="square" anchor="ctr" anchorCtr="1"/>
              <a:lstStyle/>
              <a:p>
                <a:pPr>
                  <a:defRPr lang="en-IN" sz="1000" b="1" i="0" u="none" strike="noStrike" kern="1200" baseline="0">
                    <a:solidFill>
                      <a:schemeClr val="tx1"/>
                    </a:solidFill>
                    <a:latin typeface="+mn-lt"/>
                    <a:ea typeface="+mn-ea"/>
                    <a:cs typeface="+mn-cs"/>
                  </a:defRPr>
                </a:pPr>
                <a:r>
                  <a:rPr lang="en-IN"/>
                  <a:t>Subjects</a:t>
                </a:r>
                <a:endParaRPr lang="en-IN"/>
              </a:p>
            </c:rich>
          </c:tx>
          <c:layout/>
          <c:overlay val="0"/>
        </c:title>
        <c:majorTickMark val="out"/>
        <c:minorTickMark val="none"/>
        <c:tickLblPos val="nextTo"/>
        <c:txPr>
          <a:bodyPr rot="-60000000" spcFirstLastPara="0" vertOverflow="ellipsis" vert="horz" wrap="square" anchor="ctr" anchorCtr="1"/>
          <a:lstStyle/>
          <a:p>
            <a:pPr>
              <a:defRPr lang="en-IN" sz="1000" b="0" i="0" u="none" strike="noStrike" kern="1200" baseline="0">
                <a:solidFill>
                  <a:schemeClr val="tx1"/>
                </a:solidFill>
                <a:latin typeface="+mn-lt"/>
                <a:ea typeface="+mn-ea"/>
                <a:cs typeface="+mn-cs"/>
              </a:defRPr>
            </a:pPr>
          </a:p>
        </c:txPr>
        <c:crossAx val="189645184"/>
        <c:crosses val="autoZero"/>
        <c:auto val="1"/>
        <c:lblAlgn val="ctr"/>
        <c:lblOffset val="100"/>
        <c:noMultiLvlLbl val="0"/>
      </c:catAx>
      <c:valAx>
        <c:axId val="189645184"/>
        <c:scaling>
          <c:orientation val="minMax"/>
        </c:scaling>
        <c:delete val="0"/>
        <c:axPos val="l"/>
        <c:majorGridlines/>
        <c:title>
          <c:tx>
            <c:rich>
              <a:bodyPr rot="-5400000" spcFirstLastPara="0" vertOverflow="ellipsis" vert="horz" wrap="square" anchor="ctr" anchorCtr="1"/>
              <a:lstStyle/>
              <a:p>
                <a:pPr>
                  <a:defRPr lang="en-IN" sz="1000" b="1" i="0" u="none" strike="noStrike" kern="1200" baseline="0">
                    <a:solidFill>
                      <a:schemeClr val="tx1"/>
                    </a:solidFill>
                    <a:latin typeface="+mn-lt"/>
                    <a:ea typeface="+mn-ea"/>
                    <a:cs typeface="+mn-cs"/>
                  </a:defRPr>
                </a:pPr>
                <a:r>
                  <a:rPr lang="en-IN"/>
                  <a:t>% of Passing</a:t>
                </a:r>
                <a:endParaRPr lang="en-IN"/>
              </a:p>
            </c:rich>
          </c:tx>
          <c:layout/>
          <c:overlay val="0"/>
        </c:title>
        <c:numFmt formatCode="0%" sourceLinked="1"/>
        <c:majorTickMark val="out"/>
        <c:minorTickMark val="none"/>
        <c:tickLblPos val="nextTo"/>
        <c:txPr>
          <a:bodyPr rot="-60000000" spcFirstLastPara="0" vertOverflow="ellipsis" vert="horz" wrap="square" anchor="ctr" anchorCtr="1"/>
          <a:lstStyle/>
          <a:p>
            <a:pPr>
              <a:defRPr lang="en-IN" sz="1000" b="0" i="0" u="none" strike="noStrike" kern="1200" baseline="0">
                <a:solidFill>
                  <a:schemeClr val="tx1"/>
                </a:solidFill>
                <a:latin typeface="+mn-lt"/>
                <a:ea typeface="+mn-ea"/>
                <a:cs typeface="+mn-cs"/>
              </a:defRPr>
            </a:pPr>
          </a:p>
        </c:txPr>
        <c:crossAx val="189643008"/>
        <c:crosses val="autoZero"/>
        <c:crossBetween val="between"/>
      </c:valAx>
    </c:plotArea>
    <c:legend>
      <c:legendPos val="r"/>
      <c:layout/>
      <c:overlay val="0"/>
      <c:txPr>
        <a:bodyPr rot="0" spcFirstLastPara="0" vertOverflow="ellipsis" vert="horz" wrap="square" anchor="ctr" anchorCtr="1"/>
        <a:lstStyle/>
        <a:p>
          <a:pPr>
            <a:defRPr lang="en-I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37571398-bf57-423d-b1a3-7aa344b9e35e}"/>
      </c:ext>
    </c:extLst>
  </c:chart>
  <c:txPr>
    <a:bodyPr/>
    <a:lstStyle/>
    <a:p>
      <a:pPr>
        <a:defRPr lang="en-GB"/>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IN" sz="1800" b="1" i="0" u="none" strike="noStrike" kern="1200" baseline="0">
                <a:solidFill>
                  <a:schemeClr val="tx1"/>
                </a:solidFill>
                <a:latin typeface="+mn-lt"/>
                <a:ea typeface="+mn-ea"/>
                <a:cs typeface="+mn-cs"/>
              </a:defRPr>
            </a:pPr>
            <a:r>
              <a:t>Efforts in Explanation</a:t>
            </a:r>
          </a:p>
        </c:rich>
      </c:tx>
      <c:layout/>
      <c:overlay val="0"/>
    </c:title>
    <c:autoTitleDeleted val="0"/>
    <c:plotArea>
      <c:layout/>
      <c:barChart>
        <c:barDir val="col"/>
        <c:grouping val="clustered"/>
        <c:varyColors val="0"/>
        <c:ser>
          <c:idx val="0"/>
          <c:order val="0"/>
          <c:tx>
            <c:strRef>
              <c:f>Sheet1!$J$4</c:f>
              <c:strCache>
                <c:ptCount val="1"/>
                <c:pt idx="0">
                  <c:v>Efforts</c:v>
                </c:pt>
              </c:strCache>
            </c:strRef>
          </c:tx>
          <c:invertIfNegative val="0"/>
          <c:dLbls>
            <c:spPr>
              <a:noFill/>
              <a:ln>
                <a:noFill/>
              </a:ln>
              <a:effectLst/>
            </c:spPr>
            <c:txPr>
              <a:bodyPr rot="0" spcFirstLastPara="0" vertOverflow="ellipsis" vert="horz" wrap="square" lIns="38100" tIns="19050" rIns="38100" bIns="19050" anchor="ctr" anchorCtr="1"/>
              <a:lstStyle/>
              <a:p>
                <a:pPr>
                  <a:defRPr lang="en-I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Sheet1!$I$5:$I$12</c:f>
              <c:strCache>
                <c:ptCount val="8"/>
                <c:pt idx="0">
                  <c:v>Sem. I</c:v>
                </c:pt>
                <c:pt idx="1">
                  <c:v>Sem. II</c:v>
                </c:pt>
                <c:pt idx="2">
                  <c:v>Sem. III</c:v>
                </c:pt>
                <c:pt idx="3">
                  <c:v>Sem. IV</c:v>
                </c:pt>
                <c:pt idx="4">
                  <c:v>Sem. V</c:v>
                </c:pt>
                <c:pt idx="5">
                  <c:v>Sem. VI</c:v>
                </c:pt>
                <c:pt idx="6">
                  <c:v>Sem. VII</c:v>
                </c:pt>
                <c:pt idx="7">
                  <c:v>Sem. VIII</c:v>
                </c:pt>
              </c:strCache>
            </c:strRef>
          </c:cat>
          <c:val>
            <c:numRef>
              <c:f>Sheet1!$J$5:$J$12</c:f>
              <c:numCache>
                <c:formatCode>General</c:formatCode>
                <c:ptCount val="8"/>
                <c:pt idx="0">
                  <c:v>4.42</c:v>
                </c:pt>
                <c:pt idx="1">
                  <c:v>4.4</c:v>
                </c:pt>
                <c:pt idx="2">
                  <c:v>4.25</c:v>
                </c:pt>
                <c:pt idx="3">
                  <c:v>4.22</c:v>
                </c:pt>
                <c:pt idx="4">
                  <c:v>4.19</c:v>
                </c:pt>
                <c:pt idx="5">
                  <c:v>4.21</c:v>
                </c:pt>
                <c:pt idx="6">
                  <c:v>4.21</c:v>
                </c:pt>
                <c:pt idx="7">
                  <c:v>4.19</c:v>
                </c:pt>
              </c:numCache>
            </c:numRef>
          </c:val>
        </c:ser>
        <c:dLbls>
          <c:showLegendKey val="0"/>
          <c:showVal val="1"/>
          <c:showCatName val="0"/>
          <c:showSerName val="0"/>
          <c:showPercent val="0"/>
          <c:showBubbleSize val="0"/>
        </c:dLbls>
        <c:gapWidth val="150"/>
        <c:axId val="180680192"/>
        <c:axId val="180685824"/>
      </c:barChart>
      <c:catAx>
        <c:axId val="180680192"/>
        <c:scaling>
          <c:orientation val="minMax"/>
        </c:scaling>
        <c:delete val="0"/>
        <c:axPos val="b"/>
        <c:majorTickMark val="out"/>
        <c:minorTickMark val="none"/>
        <c:tickLblPos val="nextTo"/>
        <c:txPr>
          <a:bodyPr rot="-60000000" spcFirstLastPara="0" vertOverflow="ellipsis" vert="horz" wrap="square" anchor="ctr" anchorCtr="1"/>
          <a:lstStyle/>
          <a:p>
            <a:pPr>
              <a:defRPr lang="en-IN" sz="1000" b="0" i="0" u="none" strike="noStrike" kern="1200" baseline="0">
                <a:solidFill>
                  <a:schemeClr val="tx1"/>
                </a:solidFill>
                <a:latin typeface="+mn-lt"/>
                <a:ea typeface="+mn-ea"/>
                <a:cs typeface="+mn-cs"/>
              </a:defRPr>
            </a:pPr>
          </a:p>
        </c:txPr>
        <c:crossAx val="180685824"/>
        <c:crosses val="autoZero"/>
        <c:auto val="1"/>
        <c:lblAlgn val="ctr"/>
        <c:lblOffset val="100"/>
        <c:noMultiLvlLbl val="0"/>
      </c:catAx>
      <c:valAx>
        <c:axId val="18068582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IN" sz="1000" b="0" i="0" u="none" strike="noStrike" kern="1200" baseline="0">
                <a:solidFill>
                  <a:schemeClr val="tx1"/>
                </a:solidFill>
                <a:latin typeface="+mn-lt"/>
                <a:ea typeface="+mn-ea"/>
                <a:cs typeface="+mn-cs"/>
              </a:defRPr>
            </a:pPr>
          </a:p>
        </c:txPr>
        <c:crossAx val="180680192"/>
        <c:crosses val="autoZero"/>
        <c:crossBetween val="between"/>
      </c:valAx>
    </c:plotArea>
    <c:plotVisOnly val="1"/>
    <c:dispBlanksAs val="gap"/>
    <c:showDLblsOverMax val="0"/>
    <c:extLst>
      <c:ext uri="{0b15fc19-7d7d-44ad-8c2d-2c3a37ce22c3}">
        <chartProps xmlns="https://web.wps.cn/et/2018/main" chartId="{cc74e9ac-1aeb-4c1e-a8b5-70bcd2b9c9f3}"/>
      </c:ext>
    </c:extLst>
  </c:chart>
  <c:txPr>
    <a:bodyPr/>
    <a:lstStyle/>
    <a:p>
      <a:pPr>
        <a:defRPr lang="en-GB"/>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IN" sz="1800" b="1" i="0" u="none" strike="noStrike" kern="1200" baseline="0">
                <a:solidFill>
                  <a:schemeClr val="tx1"/>
                </a:solidFill>
                <a:latin typeface="+mn-lt"/>
                <a:ea typeface="+mn-ea"/>
                <a:cs typeface="+mn-cs"/>
              </a:defRPr>
            </a:pPr>
            <a:r>
              <a:rPr lang="en-IN"/>
              <a:t>IV Sem ECE</a:t>
            </a:r>
            <a:endParaRPr lang="en-IN"/>
          </a:p>
        </c:rich>
      </c:tx>
      <c:layout/>
      <c:overlay val="0"/>
    </c:title>
    <c:autoTitleDeleted val="0"/>
    <c:plotArea>
      <c:layout/>
      <c:barChart>
        <c:barDir val="col"/>
        <c:grouping val="clustered"/>
        <c:varyColors val="0"/>
        <c:ser>
          <c:idx val="0"/>
          <c:order val="0"/>
          <c:invertIfNegative val="0"/>
          <c:dPt>
            <c:idx val="0"/>
            <c:invertIfNegative val="0"/>
            <c:bubble3D val="0"/>
            <c:spPr>
              <a:solidFill>
                <a:schemeClr val="bg2">
                  <a:lumMod val="50000"/>
                </a:schemeClr>
              </a:solidFill>
            </c:spPr>
          </c:dPt>
          <c:dPt>
            <c:idx val="1"/>
            <c:invertIfNegative val="0"/>
            <c:bubble3D val="0"/>
            <c:spPr>
              <a:solidFill>
                <a:schemeClr val="tx2">
                  <a:lumMod val="60000"/>
                  <a:lumOff val="40000"/>
                </a:schemeClr>
              </a:solidFill>
            </c:spPr>
          </c:dPt>
          <c:dPt>
            <c:idx val="2"/>
            <c:invertIfNegative val="0"/>
            <c:bubble3D val="0"/>
            <c:spPr>
              <a:solidFill>
                <a:schemeClr val="accent2">
                  <a:lumMod val="75000"/>
                </a:schemeClr>
              </a:solidFill>
            </c:spPr>
          </c:dPt>
          <c:dPt>
            <c:idx val="3"/>
            <c:invertIfNegative val="0"/>
            <c:bubble3D val="0"/>
            <c:spPr>
              <a:solidFill>
                <a:schemeClr val="accent3">
                  <a:lumMod val="75000"/>
                </a:schemeClr>
              </a:solidFill>
            </c:spPr>
          </c:dPt>
          <c:dPt>
            <c:idx val="4"/>
            <c:invertIfNegative val="0"/>
            <c:bubble3D val="0"/>
            <c:spPr>
              <a:solidFill>
                <a:schemeClr val="accent5">
                  <a:lumMod val="75000"/>
                </a:schemeClr>
              </a:solidFill>
            </c:spPr>
          </c:dPt>
          <c:dPt>
            <c:idx val="5"/>
            <c:invertIfNegative val="0"/>
            <c:bubble3D val="0"/>
            <c:spPr>
              <a:solidFill>
                <a:schemeClr val="accent6">
                  <a:lumMod val="75000"/>
                </a:schemeClr>
              </a:solidFill>
            </c:spPr>
          </c:dPt>
          <c:dLbls>
            <c:spPr>
              <a:noFill/>
              <a:ln>
                <a:noFill/>
              </a:ln>
              <a:effectLst/>
            </c:spPr>
            <c:txPr>
              <a:bodyPr rot="0" spcFirstLastPara="0" vertOverflow="ellipsis" vert="horz" wrap="square" lIns="38100" tIns="19050" rIns="38100" bIns="19050" anchor="ctr" anchorCtr="1"/>
              <a:lstStyle/>
              <a:p>
                <a:pPr>
                  <a:defRPr lang="en-I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Sheet3!$H$6:$H$11</c:f>
              <c:strCache>
                <c:ptCount val="6"/>
                <c:pt idx="0">
                  <c:v>MEFA</c:v>
                </c:pt>
                <c:pt idx="1">
                  <c:v>AEM II</c:v>
                </c:pt>
                <c:pt idx="2">
                  <c:v>EMI</c:v>
                </c:pt>
                <c:pt idx="3">
                  <c:v>AC</c:v>
                </c:pt>
                <c:pt idx="4">
                  <c:v>MC</c:v>
                </c:pt>
                <c:pt idx="5">
                  <c:v>ADC</c:v>
                </c:pt>
              </c:strCache>
            </c:strRef>
          </c:cat>
          <c:val>
            <c:numRef>
              <c:f>Sheet3!$I$6:$I$11</c:f>
              <c:numCache>
                <c:formatCode>0%</c:formatCode>
                <c:ptCount val="6"/>
                <c:pt idx="0">
                  <c:v>1</c:v>
                </c:pt>
                <c:pt idx="1">
                  <c:v>0.620000000000001</c:v>
                </c:pt>
                <c:pt idx="2">
                  <c:v>0.850000000000001</c:v>
                </c:pt>
                <c:pt idx="3">
                  <c:v>0.850000000000001</c:v>
                </c:pt>
                <c:pt idx="4">
                  <c:v>0.92</c:v>
                </c:pt>
                <c:pt idx="5">
                  <c:v>0.92</c:v>
                </c:pt>
              </c:numCache>
            </c:numRef>
          </c:val>
        </c:ser>
        <c:dLbls>
          <c:showLegendKey val="0"/>
          <c:showVal val="1"/>
          <c:showCatName val="0"/>
          <c:showSerName val="0"/>
          <c:showPercent val="0"/>
          <c:showBubbleSize val="0"/>
        </c:dLbls>
        <c:gapWidth val="150"/>
        <c:axId val="189664256"/>
        <c:axId val="189670528"/>
      </c:barChart>
      <c:catAx>
        <c:axId val="189664256"/>
        <c:scaling>
          <c:orientation val="minMax"/>
        </c:scaling>
        <c:delete val="0"/>
        <c:axPos val="b"/>
        <c:title>
          <c:tx>
            <c:rich>
              <a:bodyPr rot="0" spcFirstLastPara="0" vertOverflow="ellipsis" vert="horz" wrap="square" anchor="ctr" anchorCtr="1"/>
              <a:lstStyle/>
              <a:p>
                <a:pPr>
                  <a:defRPr lang="en-IN" sz="1000" b="1" i="0" u="none" strike="noStrike" kern="1200" baseline="0">
                    <a:solidFill>
                      <a:schemeClr val="tx1"/>
                    </a:solidFill>
                    <a:latin typeface="+mn-lt"/>
                    <a:ea typeface="+mn-ea"/>
                    <a:cs typeface="+mn-cs"/>
                  </a:defRPr>
                </a:pPr>
                <a:r>
                  <a:rPr lang="en-IN"/>
                  <a:t>Subjects</a:t>
                </a:r>
                <a:endParaRPr lang="en-IN"/>
              </a:p>
            </c:rich>
          </c:tx>
          <c:layout/>
          <c:overlay val="0"/>
        </c:title>
        <c:majorTickMark val="out"/>
        <c:minorTickMark val="none"/>
        <c:tickLblPos val="nextTo"/>
        <c:txPr>
          <a:bodyPr rot="-60000000" spcFirstLastPara="0" vertOverflow="ellipsis" vert="horz" wrap="square" anchor="ctr" anchorCtr="1"/>
          <a:lstStyle/>
          <a:p>
            <a:pPr>
              <a:defRPr lang="en-IN" sz="1000" b="0" i="0" u="none" strike="noStrike" kern="1200" baseline="0">
                <a:solidFill>
                  <a:schemeClr val="tx1"/>
                </a:solidFill>
                <a:latin typeface="+mn-lt"/>
                <a:ea typeface="+mn-ea"/>
                <a:cs typeface="+mn-cs"/>
              </a:defRPr>
            </a:pPr>
          </a:p>
        </c:txPr>
        <c:crossAx val="189670528"/>
        <c:crosses val="autoZero"/>
        <c:auto val="1"/>
        <c:lblAlgn val="ctr"/>
        <c:lblOffset val="100"/>
        <c:noMultiLvlLbl val="0"/>
      </c:catAx>
      <c:valAx>
        <c:axId val="189670528"/>
        <c:scaling>
          <c:orientation val="minMax"/>
        </c:scaling>
        <c:delete val="0"/>
        <c:axPos val="l"/>
        <c:majorGridlines/>
        <c:title>
          <c:tx>
            <c:rich>
              <a:bodyPr rot="-5400000" spcFirstLastPara="0" vertOverflow="ellipsis" vert="horz" wrap="square" anchor="ctr" anchorCtr="1"/>
              <a:lstStyle/>
              <a:p>
                <a:pPr>
                  <a:defRPr lang="en-IN" sz="1000" b="1" i="0" u="none" strike="noStrike" kern="1200" baseline="0">
                    <a:solidFill>
                      <a:schemeClr val="tx1"/>
                    </a:solidFill>
                    <a:latin typeface="+mn-lt"/>
                    <a:ea typeface="+mn-ea"/>
                    <a:cs typeface="+mn-cs"/>
                  </a:defRPr>
                </a:pPr>
                <a:r>
                  <a:rPr lang="en-IN"/>
                  <a:t>% of Passing</a:t>
                </a:r>
                <a:endParaRPr lang="en-IN"/>
              </a:p>
            </c:rich>
          </c:tx>
          <c:layout/>
          <c:overlay val="0"/>
        </c:title>
        <c:numFmt formatCode="0%" sourceLinked="1"/>
        <c:majorTickMark val="out"/>
        <c:minorTickMark val="none"/>
        <c:tickLblPos val="nextTo"/>
        <c:txPr>
          <a:bodyPr rot="-60000000" spcFirstLastPara="0" vertOverflow="ellipsis" vert="horz" wrap="square" anchor="ctr" anchorCtr="1"/>
          <a:lstStyle/>
          <a:p>
            <a:pPr>
              <a:defRPr lang="en-IN" sz="1000" b="0" i="0" u="none" strike="noStrike" kern="1200" baseline="0">
                <a:solidFill>
                  <a:schemeClr val="tx1"/>
                </a:solidFill>
                <a:latin typeface="+mn-lt"/>
                <a:ea typeface="+mn-ea"/>
                <a:cs typeface="+mn-cs"/>
              </a:defRPr>
            </a:pPr>
          </a:p>
        </c:txPr>
        <c:crossAx val="189664256"/>
        <c:crosses val="autoZero"/>
        <c:crossBetween val="between"/>
      </c:valAx>
    </c:plotArea>
    <c:legend>
      <c:legendPos val="r"/>
      <c:layout/>
      <c:overlay val="0"/>
      <c:txPr>
        <a:bodyPr rot="0" spcFirstLastPara="0" vertOverflow="ellipsis" vert="horz" wrap="square" anchor="ctr" anchorCtr="1"/>
        <a:lstStyle/>
        <a:p>
          <a:pPr>
            <a:defRPr lang="en-I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507b941c-26c9-47f6-82a9-8b1315967148}"/>
      </c:ext>
    </c:extLst>
  </c:chart>
  <c:txPr>
    <a:bodyPr/>
    <a:lstStyle/>
    <a:p>
      <a:pPr>
        <a:defRPr lang="en-GB"/>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IN" sz="1800" b="1" i="0" u="none" strike="noStrike" kern="1200" baseline="0">
                <a:solidFill>
                  <a:schemeClr val="tx1"/>
                </a:solidFill>
                <a:latin typeface="+mn-lt"/>
                <a:ea typeface="+mn-ea"/>
                <a:cs typeface="+mn-cs"/>
              </a:defRPr>
            </a:pPr>
            <a:r>
              <a:rPr lang="en-IN"/>
              <a:t>V Sem ECE</a:t>
            </a:r>
            <a:endParaRPr lang="en-IN"/>
          </a:p>
        </c:rich>
      </c:tx>
      <c:layout/>
      <c:overlay val="0"/>
    </c:title>
    <c:autoTitleDeleted val="0"/>
    <c:plotArea>
      <c:layout/>
      <c:barChart>
        <c:barDir val="col"/>
        <c:grouping val="clustered"/>
        <c:varyColors val="0"/>
        <c:ser>
          <c:idx val="0"/>
          <c:order val="0"/>
          <c:spPr>
            <a:solidFill>
              <a:srgbClr val="0066FF"/>
            </a:solidFill>
          </c:spPr>
          <c:invertIfNegative val="0"/>
          <c:dPt>
            <c:idx val="0"/>
            <c:invertIfNegative val="0"/>
            <c:bubble3D val="0"/>
            <c:spPr>
              <a:solidFill>
                <a:srgbClr val="FFC000"/>
              </a:solidFill>
            </c:spPr>
          </c:dPt>
          <c:dPt>
            <c:idx val="1"/>
            <c:invertIfNegative val="0"/>
            <c:bubble3D val="0"/>
            <c:spPr>
              <a:solidFill>
                <a:srgbClr val="92D050"/>
              </a:solidFill>
            </c:spPr>
          </c:dPt>
          <c:dPt>
            <c:idx val="2"/>
            <c:invertIfNegative val="0"/>
            <c:bubble3D val="0"/>
            <c:spPr>
              <a:solidFill>
                <a:schemeClr val="accent1">
                  <a:lumMod val="60000"/>
                  <a:lumOff val="40000"/>
                </a:schemeClr>
              </a:solidFill>
            </c:spPr>
          </c:dPt>
          <c:dPt>
            <c:idx val="3"/>
            <c:invertIfNegative val="0"/>
            <c:bubble3D val="0"/>
            <c:spPr>
              <a:solidFill>
                <a:schemeClr val="accent3">
                  <a:lumMod val="75000"/>
                </a:schemeClr>
              </a:solidFill>
            </c:spPr>
          </c:dPt>
          <c:dPt>
            <c:idx val="4"/>
            <c:invertIfNegative val="0"/>
            <c:bubble3D val="0"/>
            <c:spPr>
              <a:solidFill>
                <a:schemeClr val="accent5">
                  <a:lumMod val="75000"/>
                </a:schemeClr>
              </a:solidFill>
            </c:spPr>
          </c:dPt>
          <c:dPt>
            <c:idx val="5"/>
            <c:invertIfNegative val="0"/>
            <c:bubble3D val="0"/>
            <c:spPr>
              <a:solidFill>
                <a:schemeClr val="accent2"/>
              </a:solidFill>
            </c:spPr>
          </c:dPt>
          <c:dLbls>
            <c:spPr>
              <a:noFill/>
              <a:ln>
                <a:noFill/>
              </a:ln>
              <a:effectLst/>
            </c:spPr>
            <c:txPr>
              <a:bodyPr rot="0" spcFirstLastPara="0" vertOverflow="ellipsis" vert="horz" wrap="square" lIns="38100" tIns="19050" rIns="38100" bIns="19050" anchor="ctr" anchorCtr="1"/>
              <a:lstStyle/>
              <a:p>
                <a:pPr>
                  <a:defRPr lang="en-I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Sheet3!$L$6:$L$11</c:f>
              <c:strCache>
                <c:ptCount val="6"/>
                <c:pt idx="0">
                  <c:v>CA</c:v>
                </c:pt>
                <c:pt idx="1">
                  <c:v>EMW</c:v>
                </c:pt>
                <c:pt idx="2">
                  <c:v>CS</c:v>
                </c:pt>
                <c:pt idx="3">
                  <c:v>DSP</c:v>
                </c:pt>
                <c:pt idx="4">
                  <c:v>MWT</c:v>
                </c:pt>
                <c:pt idx="5">
                  <c:v>ESD</c:v>
                </c:pt>
              </c:strCache>
            </c:strRef>
          </c:cat>
          <c:val>
            <c:numRef>
              <c:f>Sheet3!$M$6:$M$11</c:f>
              <c:numCache>
                <c:formatCode>0%</c:formatCode>
                <c:ptCount val="6"/>
                <c:pt idx="0">
                  <c:v>1</c:v>
                </c:pt>
                <c:pt idx="1">
                  <c:v>0.940000000000001</c:v>
                </c:pt>
                <c:pt idx="2">
                  <c:v>1</c:v>
                </c:pt>
                <c:pt idx="3">
                  <c:v>1</c:v>
                </c:pt>
                <c:pt idx="4">
                  <c:v>1</c:v>
                </c:pt>
                <c:pt idx="5">
                  <c:v>1</c:v>
                </c:pt>
              </c:numCache>
            </c:numRef>
          </c:val>
        </c:ser>
        <c:dLbls>
          <c:showLegendKey val="0"/>
          <c:showVal val="1"/>
          <c:showCatName val="0"/>
          <c:showSerName val="0"/>
          <c:showPercent val="0"/>
          <c:showBubbleSize val="0"/>
        </c:dLbls>
        <c:gapWidth val="150"/>
        <c:axId val="189714432"/>
        <c:axId val="189716352"/>
      </c:barChart>
      <c:catAx>
        <c:axId val="189714432"/>
        <c:scaling>
          <c:orientation val="minMax"/>
        </c:scaling>
        <c:delete val="0"/>
        <c:axPos val="b"/>
        <c:title>
          <c:tx>
            <c:rich>
              <a:bodyPr rot="0" spcFirstLastPara="0" vertOverflow="ellipsis" vert="horz" wrap="square" anchor="ctr" anchorCtr="1"/>
              <a:lstStyle/>
              <a:p>
                <a:pPr>
                  <a:defRPr lang="en-IN" sz="1000" b="1" i="0" u="none" strike="noStrike" kern="1200" baseline="0">
                    <a:solidFill>
                      <a:schemeClr val="tx1"/>
                    </a:solidFill>
                    <a:latin typeface="+mn-lt"/>
                    <a:ea typeface="+mn-ea"/>
                    <a:cs typeface="+mn-cs"/>
                  </a:defRPr>
                </a:pPr>
                <a:r>
                  <a:rPr lang="en-IN"/>
                  <a:t>Subjects</a:t>
                </a:r>
                <a:endParaRPr lang="en-IN"/>
              </a:p>
            </c:rich>
          </c:tx>
          <c:layout/>
          <c:overlay val="0"/>
        </c:title>
        <c:majorTickMark val="out"/>
        <c:minorTickMark val="none"/>
        <c:tickLblPos val="nextTo"/>
        <c:txPr>
          <a:bodyPr rot="-60000000" spcFirstLastPara="0" vertOverflow="ellipsis" vert="horz" wrap="square" anchor="ctr" anchorCtr="1"/>
          <a:lstStyle/>
          <a:p>
            <a:pPr>
              <a:defRPr lang="en-IN" sz="1000" b="0" i="0" u="none" strike="noStrike" kern="1200" baseline="0">
                <a:solidFill>
                  <a:schemeClr val="tx1"/>
                </a:solidFill>
                <a:latin typeface="+mn-lt"/>
                <a:ea typeface="+mn-ea"/>
                <a:cs typeface="+mn-cs"/>
              </a:defRPr>
            </a:pPr>
          </a:p>
        </c:txPr>
        <c:crossAx val="189716352"/>
        <c:crosses val="autoZero"/>
        <c:auto val="1"/>
        <c:lblAlgn val="ctr"/>
        <c:lblOffset val="100"/>
        <c:noMultiLvlLbl val="0"/>
      </c:catAx>
      <c:valAx>
        <c:axId val="189716352"/>
        <c:scaling>
          <c:orientation val="minMax"/>
          <c:max val="1.2"/>
          <c:min val="0"/>
        </c:scaling>
        <c:delete val="0"/>
        <c:axPos val="l"/>
        <c:majorGridlines/>
        <c:title>
          <c:tx>
            <c:rich>
              <a:bodyPr rot="-5400000" spcFirstLastPara="0" vertOverflow="ellipsis" vert="horz" wrap="square" anchor="ctr" anchorCtr="1"/>
              <a:lstStyle/>
              <a:p>
                <a:pPr>
                  <a:defRPr lang="en-IN" sz="1000" b="1" i="0" u="none" strike="noStrike" kern="1200" baseline="0">
                    <a:solidFill>
                      <a:schemeClr val="tx1"/>
                    </a:solidFill>
                    <a:latin typeface="+mn-lt"/>
                    <a:ea typeface="+mn-ea"/>
                    <a:cs typeface="+mn-cs"/>
                  </a:defRPr>
                </a:pPr>
                <a:r>
                  <a:rPr lang="en-IN"/>
                  <a:t>% of Passing</a:t>
                </a:r>
                <a:endParaRPr lang="en-IN"/>
              </a:p>
            </c:rich>
          </c:tx>
          <c:layout/>
          <c:overlay val="0"/>
        </c:title>
        <c:numFmt formatCode="0%" sourceLinked="0"/>
        <c:majorTickMark val="out"/>
        <c:minorTickMark val="none"/>
        <c:tickLblPos val="nextTo"/>
        <c:txPr>
          <a:bodyPr rot="-60000000" spcFirstLastPara="0" vertOverflow="ellipsis" vert="horz" wrap="square" anchor="ctr" anchorCtr="1"/>
          <a:lstStyle/>
          <a:p>
            <a:pPr>
              <a:defRPr lang="en-IN" sz="1000" b="0" i="0" u="none" strike="noStrike" kern="1200" baseline="0">
                <a:solidFill>
                  <a:schemeClr val="tx1"/>
                </a:solidFill>
                <a:latin typeface="+mn-lt"/>
                <a:ea typeface="+mn-ea"/>
                <a:cs typeface="+mn-cs"/>
              </a:defRPr>
            </a:pPr>
          </a:p>
        </c:txPr>
        <c:crossAx val="189714432"/>
        <c:crosses val="autoZero"/>
        <c:crossBetween val="between"/>
      </c:valAx>
    </c:plotArea>
    <c:legend>
      <c:legendPos val="r"/>
      <c:layout/>
      <c:overlay val="0"/>
      <c:txPr>
        <a:bodyPr rot="0" spcFirstLastPara="0" vertOverflow="ellipsis" vert="horz" wrap="square" anchor="ctr" anchorCtr="1"/>
        <a:lstStyle/>
        <a:p>
          <a:pPr>
            <a:defRPr lang="en-I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1e9488fd-e691-421a-93fb-65188a6dd0a4}"/>
      </c:ext>
    </c:extLst>
  </c:chart>
  <c:txPr>
    <a:bodyPr/>
    <a:lstStyle/>
    <a:p>
      <a:pPr>
        <a:defRPr lang="en-GB"/>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IN" sz="1800" b="1" i="0" u="none" strike="noStrike" kern="1200" baseline="0">
                <a:solidFill>
                  <a:schemeClr val="tx1"/>
                </a:solidFill>
                <a:latin typeface="+mn-lt"/>
                <a:ea typeface="+mn-ea"/>
                <a:cs typeface="+mn-cs"/>
              </a:defRPr>
            </a:pPr>
            <a:r>
              <a:rPr lang="en-IN"/>
              <a:t>VI Sem ECE</a:t>
            </a:r>
            <a:endParaRPr lang="en-IN"/>
          </a:p>
        </c:rich>
      </c:tx>
      <c:layout/>
      <c:overlay val="0"/>
    </c:title>
    <c:autoTitleDeleted val="0"/>
    <c:plotArea>
      <c:layout/>
      <c:barChart>
        <c:barDir val="col"/>
        <c:grouping val="clustered"/>
        <c:varyColors val="0"/>
        <c:ser>
          <c:idx val="0"/>
          <c:order val="0"/>
          <c:spPr>
            <a:solidFill>
              <a:srgbClr val="00B0F0"/>
            </a:solidFill>
          </c:spPr>
          <c:invertIfNegative val="0"/>
          <c:dPt>
            <c:idx val="0"/>
            <c:invertIfNegative val="0"/>
            <c:bubble3D val="0"/>
            <c:spPr>
              <a:solidFill>
                <a:schemeClr val="bg1">
                  <a:lumMod val="75000"/>
                </a:schemeClr>
              </a:solidFill>
            </c:spPr>
          </c:dPt>
          <c:dPt>
            <c:idx val="1"/>
            <c:invertIfNegative val="0"/>
            <c:bubble3D val="0"/>
            <c:spPr>
              <a:solidFill>
                <a:schemeClr val="tx2">
                  <a:lumMod val="40000"/>
                  <a:lumOff val="60000"/>
                </a:schemeClr>
              </a:solidFill>
            </c:spPr>
          </c:dPt>
          <c:dPt>
            <c:idx val="2"/>
            <c:invertIfNegative val="0"/>
            <c:bubble3D val="0"/>
            <c:spPr>
              <a:solidFill>
                <a:schemeClr val="accent2">
                  <a:lumMod val="40000"/>
                  <a:lumOff val="60000"/>
                </a:schemeClr>
              </a:solidFill>
            </c:spPr>
          </c:dPt>
          <c:dPt>
            <c:idx val="3"/>
            <c:invertIfNegative val="0"/>
            <c:bubble3D val="0"/>
            <c:spPr>
              <a:solidFill>
                <a:schemeClr val="accent4">
                  <a:lumMod val="60000"/>
                  <a:lumOff val="40000"/>
                </a:schemeClr>
              </a:solidFill>
            </c:spPr>
          </c:dPt>
          <c:dPt>
            <c:idx val="4"/>
            <c:invertIfNegative val="0"/>
            <c:bubble3D val="0"/>
            <c:spPr>
              <a:solidFill>
                <a:schemeClr val="accent6">
                  <a:lumMod val="40000"/>
                  <a:lumOff val="60000"/>
                </a:schemeClr>
              </a:solidFill>
            </c:spPr>
          </c:dPt>
          <c:dPt>
            <c:idx val="5"/>
            <c:invertIfNegative val="0"/>
            <c:bubble3D val="0"/>
            <c:spPr>
              <a:solidFill>
                <a:schemeClr val="accent5">
                  <a:lumMod val="60000"/>
                  <a:lumOff val="40000"/>
                </a:schemeClr>
              </a:solidFill>
            </c:spPr>
          </c:dPt>
          <c:dLbls>
            <c:spPr>
              <a:noFill/>
              <a:ln>
                <a:noFill/>
              </a:ln>
              <a:effectLst/>
            </c:spPr>
            <c:txPr>
              <a:bodyPr rot="0" spcFirstLastPara="0" vertOverflow="ellipsis" vert="horz" wrap="square" lIns="38100" tIns="19050" rIns="38100" bIns="19050" anchor="ctr" anchorCtr="1"/>
              <a:lstStyle/>
              <a:p>
                <a:pPr>
                  <a:defRPr lang="en-I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Sheet3!$P$6:$P$11</c:f>
              <c:strCache>
                <c:ptCount val="6"/>
                <c:pt idx="0">
                  <c:v>PE</c:v>
                </c:pt>
                <c:pt idx="1">
                  <c:v>CN</c:v>
                </c:pt>
                <c:pt idx="2">
                  <c:v>FOC</c:v>
                </c:pt>
                <c:pt idx="3">
                  <c:v>AWP</c:v>
                </c:pt>
                <c:pt idx="4">
                  <c:v>5G </c:v>
                </c:pt>
                <c:pt idx="5">
                  <c:v>MEMS</c:v>
                </c:pt>
              </c:strCache>
            </c:strRef>
          </c:cat>
          <c:val>
            <c:numRef>
              <c:f>Sheet3!$Q$6:$Q$11</c:f>
              <c:numCache>
                <c:formatCode>0%</c:formatCode>
                <c:ptCount val="6"/>
                <c:pt idx="0">
                  <c:v>0.89</c:v>
                </c:pt>
                <c:pt idx="1">
                  <c:v>0.940000000000001</c:v>
                </c:pt>
                <c:pt idx="2">
                  <c:v>0.940000000000001</c:v>
                </c:pt>
                <c:pt idx="3">
                  <c:v>0.940000000000001</c:v>
                </c:pt>
                <c:pt idx="4">
                  <c:v>0.940000000000001</c:v>
                </c:pt>
                <c:pt idx="5">
                  <c:v>0.940000000000001</c:v>
                </c:pt>
              </c:numCache>
            </c:numRef>
          </c:val>
        </c:ser>
        <c:dLbls>
          <c:showLegendKey val="0"/>
          <c:showVal val="1"/>
          <c:showCatName val="0"/>
          <c:showSerName val="0"/>
          <c:showPercent val="0"/>
          <c:showBubbleSize val="0"/>
        </c:dLbls>
        <c:gapWidth val="150"/>
        <c:axId val="189899520"/>
        <c:axId val="189901440"/>
      </c:barChart>
      <c:catAx>
        <c:axId val="189899520"/>
        <c:scaling>
          <c:orientation val="minMax"/>
        </c:scaling>
        <c:delete val="0"/>
        <c:axPos val="b"/>
        <c:title>
          <c:tx>
            <c:rich>
              <a:bodyPr rot="0" spcFirstLastPara="0" vertOverflow="ellipsis" vert="horz" wrap="square" anchor="ctr" anchorCtr="1"/>
              <a:lstStyle/>
              <a:p>
                <a:pPr>
                  <a:defRPr lang="en-IN" sz="1000" b="1" i="0" u="none" strike="noStrike" kern="1200" baseline="0">
                    <a:solidFill>
                      <a:schemeClr val="tx1"/>
                    </a:solidFill>
                    <a:latin typeface="+mn-lt"/>
                    <a:ea typeface="+mn-ea"/>
                    <a:cs typeface="+mn-cs"/>
                  </a:defRPr>
                </a:pPr>
                <a:r>
                  <a:rPr lang="en-IN"/>
                  <a:t>Subjects</a:t>
                </a:r>
                <a:endParaRPr lang="en-IN"/>
              </a:p>
            </c:rich>
          </c:tx>
          <c:layout/>
          <c:overlay val="0"/>
        </c:title>
        <c:majorTickMark val="out"/>
        <c:minorTickMark val="none"/>
        <c:tickLblPos val="nextTo"/>
        <c:txPr>
          <a:bodyPr rot="-60000000" spcFirstLastPara="0" vertOverflow="ellipsis" vert="horz" wrap="square" anchor="ctr" anchorCtr="1"/>
          <a:lstStyle/>
          <a:p>
            <a:pPr>
              <a:defRPr lang="en-IN" sz="1000" b="0" i="0" u="none" strike="noStrike" kern="1200" baseline="0">
                <a:solidFill>
                  <a:schemeClr val="tx1"/>
                </a:solidFill>
                <a:latin typeface="+mn-lt"/>
                <a:ea typeface="+mn-ea"/>
                <a:cs typeface="+mn-cs"/>
              </a:defRPr>
            </a:pPr>
          </a:p>
        </c:txPr>
        <c:crossAx val="189901440"/>
        <c:crosses val="autoZero"/>
        <c:auto val="1"/>
        <c:lblAlgn val="ctr"/>
        <c:lblOffset val="100"/>
        <c:noMultiLvlLbl val="0"/>
      </c:catAx>
      <c:valAx>
        <c:axId val="189901440"/>
        <c:scaling>
          <c:orientation val="minMax"/>
          <c:max val="1.2"/>
          <c:min val="0"/>
        </c:scaling>
        <c:delete val="0"/>
        <c:axPos val="l"/>
        <c:majorGridlines/>
        <c:title>
          <c:tx>
            <c:rich>
              <a:bodyPr rot="-5400000" spcFirstLastPara="0" vertOverflow="ellipsis" vert="horz" wrap="square" anchor="ctr" anchorCtr="1"/>
              <a:lstStyle/>
              <a:p>
                <a:pPr>
                  <a:defRPr lang="en-IN" sz="1000" b="1" i="0" u="none" strike="noStrike" kern="1200" baseline="0">
                    <a:solidFill>
                      <a:schemeClr val="tx1"/>
                    </a:solidFill>
                    <a:latin typeface="+mn-lt"/>
                    <a:ea typeface="+mn-ea"/>
                    <a:cs typeface="+mn-cs"/>
                  </a:defRPr>
                </a:pPr>
                <a:r>
                  <a:rPr lang="en-IN"/>
                  <a:t>% of Passing</a:t>
                </a:r>
                <a:endParaRPr lang="en-IN"/>
              </a:p>
            </c:rich>
          </c:tx>
          <c:layout/>
          <c:overlay val="0"/>
        </c:title>
        <c:numFmt formatCode="0%" sourceLinked="1"/>
        <c:majorTickMark val="out"/>
        <c:minorTickMark val="none"/>
        <c:tickLblPos val="nextTo"/>
        <c:txPr>
          <a:bodyPr rot="-60000000" spcFirstLastPara="0" vertOverflow="ellipsis" vert="horz" wrap="square" anchor="ctr" anchorCtr="1"/>
          <a:lstStyle/>
          <a:p>
            <a:pPr>
              <a:defRPr lang="en-IN" sz="1000" b="0" i="0" u="none" strike="noStrike" kern="1200" baseline="0">
                <a:solidFill>
                  <a:schemeClr val="tx1"/>
                </a:solidFill>
                <a:latin typeface="+mn-lt"/>
                <a:ea typeface="+mn-ea"/>
                <a:cs typeface="+mn-cs"/>
              </a:defRPr>
            </a:pPr>
          </a:p>
        </c:txPr>
        <c:crossAx val="189899520"/>
        <c:crosses val="autoZero"/>
        <c:crossBetween val="between"/>
      </c:valAx>
    </c:plotArea>
    <c:legend>
      <c:legendPos val="r"/>
      <c:layout/>
      <c:overlay val="0"/>
      <c:txPr>
        <a:bodyPr rot="0" spcFirstLastPara="0" vertOverflow="ellipsis" vert="horz" wrap="square" anchor="ctr" anchorCtr="1"/>
        <a:lstStyle/>
        <a:p>
          <a:pPr>
            <a:defRPr lang="en-I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25980f92-e0e4-4f68-b1c2-c50c9f2c5688}"/>
      </c:ext>
    </c:extLst>
  </c:chart>
  <c:txPr>
    <a:bodyPr/>
    <a:lstStyle/>
    <a:p>
      <a:pPr>
        <a:defRPr lang="en-GB"/>
      </a:pP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en-GB" sz="1400" b="0" i="0" u="none" strike="noStrike" kern="1200" spc="0" baseline="0">
              <a:solidFill>
                <a:schemeClr val="tx1">
                  <a:lumMod val="65000"/>
                  <a:lumOff val="35000"/>
                </a:schemeClr>
              </a:solidFill>
              <a:latin typeface="+mn-lt"/>
              <a:ea typeface="+mn-ea"/>
              <a:cs typeface="+mn-cs"/>
            </a:defRPr>
          </a:pPr>
        </a:p>
      </c:txPr>
    </c:title>
    <c:autoTitleDeleted val="0"/>
    <c:plotArea>
      <c:layout/>
      <c:barChart>
        <c:barDir val="col"/>
        <c:grouping val="clustered"/>
        <c:varyColors val="0"/>
        <c:ser>
          <c:idx val="0"/>
          <c:order val="0"/>
          <c:tx>
            <c:strRef>
              <c:f>Sheet1!$C$2:$C$3</c:f>
              <c:strCache>
                <c:ptCount val="1"/>
                <c:pt idx="0">
                  <c:v>7th Sem % pass students</c:v>
                </c:pt>
              </c:strCache>
            </c:strRef>
          </c:tx>
          <c:spPr>
            <a:solidFill>
              <a:schemeClr val="accent1"/>
            </a:solidFill>
            <a:ln>
              <a:noFill/>
            </a:ln>
            <a:effectLst/>
          </c:spPr>
          <c:invertIfNegative val="0"/>
          <c:dLbls>
            <c:delete val="1"/>
          </c:dLbls>
          <c:cat>
            <c:strRef>
              <c:f>Sheet1!$B$4:$B$5</c:f>
              <c:strCache>
                <c:ptCount val="2"/>
                <c:pt idx="0">
                  <c:v>Wind and Solar Energy System</c:v>
                </c:pt>
                <c:pt idx="1">
                  <c:v>Enviormental Engineering and Disaster Management</c:v>
                </c:pt>
              </c:strCache>
            </c:strRef>
          </c:cat>
          <c:val>
            <c:numRef>
              <c:f>Sheet1!$C$4:$C$5</c:f>
              <c:numCache>
                <c:formatCode>0%</c:formatCode>
                <c:ptCount val="2"/>
                <c:pt idx="0">
                  <c:v>1</c:v>
                </c:pt>
                <c:pt idx="1">
                  <c:v>1</c:v>
                </c:pt>
              </c:numCache>
            </c:numRef>
          </c:val>
        </c:ser>
        <c:dLbls>
          <c:showLegendKey val="0"/>
          <c:showVal val="0"/>
          <c:showCatName val="0"/>
          <c:showSerName val="0"/>
          <c:showPercent val="0"/>
          <c:showBubbleSize val="0"/>
        </c:dLbls>
        <c:gapWidth val="219"/>
        <c:overlap val="-27"/>
        <c:axId val="189930112"/>
        <c:axId val="189948288"/>
      </c:barChart>
      <c:catAx>
        <c:axId val="18993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p>
        </c:txPr>
        <c:crossAx val="189948288"/>
        <c:crosses val="autoZero"/>
        <c:auto val="1"/>
        <c:lblAlgn val="ctr"/>
        <c:lblOffset val="100"/>
        <c:noMultiLvlLbl val="0"/>
      </c:catAx>
      <c:valAx>
        <c:axId val="18994828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p>
        </c:txPr>
        <c:crossAx val="189930112"/>
        <c:crosses val="autoZero"/>
        <c:crossBetween val="between"/>
      </c:valAx>
      <c:spPr>
        <a:noFill/>
        <a:ln>
          <a:noFill/>
        </a:ln>
        <a:effectLst/>
      </c:spPr>
    </c:plotArea>
    <c:plotVisOnly val="1"/>
    <c:dispBlanksAs val="gap"/>
    <c:showDLblsOverMax val="0"/>
    <c:extLst>
      <c:ext uri="{0b15fc19-7d7d-44ad-8c2d-2c3a37ce22c3}">
        <chartProps xmlns="https://web.wps.cn/et/2018/main" chartId="{d3c2b77e-802b-4990-ac50-cd5f3bfd754e}"/>
      </c:ext>
    </c:extLst>
  </c:chart>
  <c:spPr>
    <a:solidFill>
      <a:schemeClr val="bg1"/>
    </a:solidFill>
    <a:ln w="9525" cap="flat" cmpd="sng" algn="ctr">
      <a:solidFill>
        <a:schemeClr val="tx1">
          <a:lumMod val="15000"/>
          <a:lumOff val="85000"/>
        </a:schemeClr>
      </a:solidFill>
      <a:prstDash val="solid"/>
      <a:round/>
    </a:ln>
    <a:effectLst/>
  </c:spPr>
  <c:txPr>
    <a:bodyPr/>
    <a:lstStyle/>
    <a:p>
      <a:pPr>
        <a:defRPr lang="en-GB"/>
      </a:pP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en-GB" sz="1400" b="0" i="0" u="none" strike="noStrike" kern="1200" spc="0" baseline="0">
              <a:solidFill>
                <a:schemeClr val="tx1">
                  <a:lumMod val="65000"/>
                  <a:lumOff val="35000"/>
                </a:schemeClr>
              </a:solidFill>
              <a:latin typeface="+mn-lt"/>
              <a:ea typeface="+mn-ea"/>
              <a:cs typeface="+mn-cs"/>
            </a:defRPr>
          </a:pPr>
        </a:p>
      </c:txPr>
    </c:title>
    <c:autoTitleDeleted val="0"/>
    <c:plotArea>
      <c:layout/>
      <c:barChart>
        <c:barDir val="col"/>
        <c:grouping val="clustered"/>
        <c:varyColors val="0"/>
        <c:ser>
          <c:idx val="0"/>
          <c:order val="0"/>
          <c:tx>
            <c:strRef>
              <c:f>Sheet1!$C$8:$C$9</c:f>
              <c:strCache>
                <c:ptCount val="1"/>
                <c:pt idx="0">
                  <c:v>8th Sem % pass students</c:v>
                </c:pt>
              </c:strCache>
            </c:strRef>
          </c:tx>
          <c:spPr>
            <a:solidFill>
              <a:schemeClr val="accent1"/>
            </a:solidFill>
            <a:ln>
              <a:noFill/>
            </a:ln>
            <a:effectLst/>
          </c:spPr>
          <c:invertIfNegative val="0"/>
          <c:dLbls>
            <c:delete val="1"/>
          </c:dLbls>
          <c:cat>
            <c:strRef>
              <c:f>Sheet1!$B$10:$B$11</c:f>
              <c:strCache>
                <c:ptCount val="2"/>
                <c:pt idx="0">
                  <c:v>HVDC Transmission System</c:v>
                </c:pt>
                <c:pt idx="1">
                  <c:v>Disaster Management</c:v>
                </c:pt>
              </c:strCache>
            </c:strRef>
          </c:cat>
          <c:val>
            <c:numRef>
              <c:f>Sheet1!$C$10:$C$11</c:f>
              <c:numCache>
                <c:formatCode>0%</c:formatCode>
                <c:ptCount val="2"/>
                <c:pt idx="0">
                  <c:v>1</c:v>
                </c:pt>
                <c:pt idx="1">
                  <c:v>1</c:v>
                </c:pt>
              </c:numCache>
            </c:numRef>
          </c:val>
        </c:ser>
        <c:dLbls>
          <c:showLegendKey val="0"/>
          <c:showVal val="0"/>
          <c:showCatName val="0"/>
          <c:showSerName val="0"/>
          <c:showPercent val="0"/>
          <c:showBubbleSize val="0"/>
        </c:dLbls>
        <c:gapWidth val="219"/>
        <c:overlap val="-27"/>
        <c:axId val="189971840"/>
        <c:axId val="190014592"/>
      </c:barChart>
      <c:catAx>
        <c:axId val="18997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p>
        </c:txPr>
        <c:crossAx val="190014592"/>
        <c:crosses val="autoZero"/>
        <c:auto val="1"/>
        <c:lblAlgn val="ctr"/>
        <c:lblOffset val="100"/>
        <c:noMultiLvlLbl val="0"/>
      </c:catAx>
      <c:valAx>
        <c:axId val="19001459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p>
        </c:txPr>
        <c:crossAx val="189971840"/>
        <c:crosses val="autoZero"/>
        <c:crossBetween val="between"/>
      </c:valAx>
      <c:spPr>
        <a:noFill/>
        <a:ln>
          <a:noFill/>
        </a:ln>
        <a:effectLst/>
      </c:spPr>
    </c:plotArea>
    <c:plotVisOnly val="1"/>
    <c:dispBlanksAs val="gap"/>
    <c:showDLblsOverMax val="0"/>
    <c:extLst>
      <c:ext uri="{0b15fc19-7d7d-44ad-8c2d-2c3a37ce22c3}">
        <chartProps xmlns="https://web.wps.cn/et/2018/main" chartId="{e32da2a4-047c-4b68-a684-740ff330c543}"/>
      </c:ext>
    </c:extLst>
  </c:chart>
  <c:spPr>
    <a:solidFill>
      <a:schemeClr val="bg1"/>
    </a:solidFill>
    <a:ln w="9525" cap="flat" cmpd="sng" algn="ctr">
      <a:solidFill>
        <a:schemeClr val="tx1">
          <a:lumMod val="15000"/>
          <a:lumOff val="85000"/>
        </a:schemeClr>
      </a:solidFill>
      <a:prstDash val="solid"/>
      <a:round/>
    </a:ln>
    <a:effectLst/>
  </c:spPr>
  <c:txPr>
    <a:bodyPr/>
    <a:lstStyle/>
    <a:p>
      <a:pPr>
        <a:defRPr lang="en-GB"/>
      </a:pP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GB" sz="1400" b="0" i="0" u="none" strike="noStrike" kern="1200" spc="0" baseline="0">
                <a:solidFill>
                  <a:schemeClr val="tx1">
                    <a:lumMod val="65000"/>
                    <a:lumOff val="35000"/>
                  </a:schemeClr>
                </a:solidFill>
                <a:latin typeface="+mn-lt"/>
                <a:ea typeface="+mn-ea"/>
                <a:cs typeface="+mn-cs"/>
              </a:defRPr>
            </a:pPr>
            <a:r>
              <a:rPr lang="en-US"/>
              <a:t>III Semester</a:t>
            </a:r>
            <a:endParaRPr lang="en-US"/>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delete val="1"/>
          </c:dLbls>
          <c:cat>
            <c:strRef>
              <c:f>'Result Analysis'!$F$9:$F$14</c:f>
              <c:strCache>
                <c:ptCount val="6"/>
                <c:pt idx="0">
                  <c:v>TC</c:v>
                </c:pt>
                <c:pt idx="1">
                  <c:v>AEM</c:v>
                </c:pt>
                <c:pt idx="2">
                  <c:v>DE</c:v>
                </c:pt>
                <c:pt idx="3">
                  <c:v>DSA</c:v>
                </c:pt>
                <c:pt idx="4">
                  <c:v>OOPs </c:v>
                </c:pt>
                <c:pt idx="5">
                  <c:v>SE</c:v>
                </c:pt>
              </c:strCache>
            </c:strRef>
          </c:cat>
          <c:val>
            <c:numRef>
              <c:f>'Result Analysis'!$G$9:$G$14</c:f>
              <c:numCache>
                <c:formatCode>0%</c:formatCode>
                <c:ptCount val="6"/>
                <c:pt idx="0">
                  <c:v>1</c:v>
                </c:pt>
                <c:pt idx="1">
                  <c:v>0.940000000000001</c:v>
                </c:pt>
                <c:pt idx="2">
                  <c:v>0.940000000000001</c:v>
                </c:pt>
                <c:pt idx="3">
                  <c:v>0.99</c:v>
                </c:pt>
                <c:pt idx="4">
                  <c:v>0.98</c:v>
                </c:pt>
                <c:pt idx="5">
                  <c:v>1</c:v>
                </c:pt>
              </c:numCache>
            </c:numRef>
          </c:val>
        </c:ser>
        <c:dLbls>
          <c:showLegendKey val="0"/>
          <c:showVal val="0"/>
          <c:showCatName val="0"/>
          <c:showSerName val="0"/>
          <c:showPercent val="0"/>
          <c:showBubbleSize val="0"/>
        </c:dLbls>
        <c:gapWidth val="219"/>
        <c:overlap val="-27"/>
        <c:axId val="190046592"/>
        <c:axId val="190048128"/>
      </c:barChart>
      <c:catAx>
        <c:axId val="190046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p>
        </c:txPr>
        <c:crossAx val="190048128"/>
        <c:crosses val="autoZero"/>
        <c:auto val="1"/>
        <c:lblAlgn val="ctr"/>
        <c:lblOffset val="100"/>
        <c:noMultiLvlLbl val="0"/>
      </c:catAx>
      <c:valAx>
        <c:axId val="190048128"/>
        <c:scaling>
          <c:orientation val="minMax"/>
          <c:max val="1"/>
          <c:min val="0.9"/>
        </c:scaling>
        <c:delete val="0"/>
        <c:axPos val="l"/>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p>
        </c:txPr>
        <c:crossAx val="190046592"/>
        <c:crosses val="autoZero"/>
        <c:crossBetween val="between"/>
        <c:majorUnit val="0.02"/>
      </c:valAx>
      <c:spPr>
        <a:noFill/>
        <a:ln>
          <a:noFill/>
        </a:ln>
        <a:effectLst/>
      </c:spPr>
    </c:plotArea>
    <c:plotVisOnly val="1"/>
    <c:dispBlanksAs val="gap"/>
    <c:showDLblsOverMax val="0"/>
    <c:extLst>
      <c:ext uri="{0b15fc19-7d7d-44ad-8c2d-2c3a37ce22c3}">
        <chartProps xmlns="https://web.wps.cn/et/2018/main" chartId="{100988b8-845c-49aa-beb4-684a429920e8}"/>
      </c:ext>
    </c:extLst>
  </c:chart>
  <c:spPr>
    <a:solidFill>
      <a:schemeClr val="bg1"/>
    </a:solidFill>
    <a:ln w="9525" cap="flat" cmpd="sng" algn="ctr">
      <a:solidFill>
        <a:schemeClr val="tx1">
          <a:lumMod val="15000"/>
          <a:lumOff val="85000"/>
        </a:schemeClr>
      </a:solidFill>
      <a:prstDash val="solid"/>
      <a:round/>
    </a:ln>
    <a:effectLst/>
  </c:spPr>
  <c:txPr>
    <a:bodyPr/>
    <a:lstStyle/>
    <a:p>
      <a:pPr>
        <a:defRPr lang="en-GB"/>
      </a:pP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GB" sz="1400" b="0" i="0" u="none" strike="noStrike" kern="1200" spc="0" baseline="0">
                <a:solidFill>
                  <a:schemeClr val="tx1">
                    <a:lumMod val="65000"/>
                    <a:lumOff val="35000"/>
                  </a:schemeClr>
                </a:solidFill>
                <a:latin typeface="+mn-lt"/>
                <a:ea typeface="+mn-ea"/>
                <a:cs typeface="+mn-cs"/>
              </a:defRPr>
            </a:pPr>
            <a:r>
              <a:rPr lang="en-US"/>
              <a:t>IV Semester</a:t>
            </a:r>
            <a:endParaRPr lang="en-US"/>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delete val="1"/>
          </c:dLbls>
          <c:cat>
            <c:strRef>
              <c:f>'Result Analysis'!$F$25:$F$30</c:f>
              <c:strCache>
                <c:ptCount val="6"/>
                <c:pt idx="0">
                  <c:v>MEFA</c:v>
                </c:pt>
                <c:pt idx="1">
                  <c:v>DMS</c:v>
                </c:pt>
                <c:pt idx="2">
                  <c:v>MPI</c:v>
                </c:pt>
                <c:pt idx="3">
                  <c:v>DBMS</c:v>
                </c:pt>
                <c:pt idx="4">
                  <c:v>TOC</c:v>
                </c:pt>
                <c:pt idx="5">
                  <c:v>DCCN</c:v>
                </c:pt>
              </c:strCache>
            </c:strRef>
          </c:cat>
          <c:val>
            <c:numRef>
              <c:f>'Result Analysis'!$G$25:$G$30</c:f>
              <c:numCache>
                <c:formatCode>0%</c:formatCode>
                <c:ptCount val="6"/>
                <c:pt idx="0">
                  <c:v>0.98</c:v>
                </c:pt>
                <c:pt idx="1">
                  <c:v>0.98</c:v>
                </c:pt>
                <c:pt idx="2">
                  <c:v>0.950000000000001</c:v>
                </c:pt>
                <c:pt idx="3">
                  <c:v>0.99</c:v>
                </c:pt>
                <c:pt idx="4">
                  <c:v>0.940000000000001</c:v>
                </c:pt>
                <c:pt idx="5">
                  <c:v>0.99</c:v>
                </c:pt>
              </c:numCache>
            </c:numRef>
          </c:val>
        </c:ser>
        <c:dLbls>
          <c:showLegendKey val="0"/>
          <c:showVal val="0"/>
          <c:showCatName val="0"/>
          <c:showSerName val="0"/>
          <c:showPercent val="0"/>
          <c:showBubbleSize val="0"/>
        </c:dLbls>
        <c:gapWidth val="219"/>
        <c:overlap val="-27"/>
        <c:axId val="190063744"/>
        <c:axId val="190065280"/>
      </c:barChart>
      <c:catAx>
        <c:axId val="190063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p>
        </c:txPr>
        <c:crossAx val="190065280"/>
        <c:crosses val="autoZero"/>
        <c:auto val="1"/>
        <c:lblAlgn val="ctr"/>
        <c:lblOffset val="100"/>
        <c:noMultiLvlLbl val="0"/>
      </c:catAx>
      <c:valAx>
        <c:axId val="190065280"/>
        <c:scaling>
          <c:orientation val="minMax"/>
          <c:min val="0.9"/>
        </c:scaling>
        <c:delete val="0"/>
        <c:axPos val="l"/>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p>
        </c:txPr>
        <c:crossAx val="190063744"/>
        <c:crosses val="autoZero"/>
        <c:crossBetween val="between"/>
        <c:majorUnit val="0.02"/>
      </c:valAx>
      <c:spPr>
        <a:noFill/>
        <a:ln>
          <a:noFill/>
        </a:ln>
        <a:effectLst/>
      </c:spPr>
    </c:plotArea>
    <c:plotVisOnly val="1"/>
    <c:dispBlanksAs val="gap"/>
    <c:showDLblsOverMax val="0"/>
    <c:extLst>
      <c:ext uri="{0b15fc19-7d7d-44ad-8c2d-2c3a37ce22c3}">
        <chartProps xmlns="https://web.wps.cn/et/2018/main" chartId="{2618346d-edfd-4a93-853b-53bd9b7955ba}"/>
      </c:ext>
    </c:extLst>
  </c:chart>
  <c:spPr>
    <a:solidFill>
      <a:schemeClr val="bg1"/>
    </a:solidFill>
    <a:ln w="9525" cap="flat" cmpd="sng" algn="ctr">
      <a:solidFill>
        <a:schemeClr val="tx1">
          <a:lumMod val="15000"/>
          <a:lumOff val="85000"/>
        </a:schemeClr>
      </a:solidFill>
      <a:prstDash val="solid"/>
      <a:round/>
    </a:ln>
    <a:effectLst/>
  </c:spPr>
  <c:txPr>
    <a:bodyPr/>
    <a:lstStyle/>
    <a:p>
      <a:pPr>
        <a:defRPr lang="en-GB"/>
      </a:pP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GB" sz="1400" b="0" i="0" u="none" strike="noStrike" kern="1200" spc="0" baseline="0">
                <a:solidFill>
                  <a:schemeClr val="tx1">
                    <a:lumMod val="65000"/>
                    <a:lumOff val="35000"/>
                  </a:schemeClr>
                </a:solidFill>
                <a:latin typeface="+mn-lt"/>
                <a:ea typeface="+mn-ea"/>
                <a:cs typeface="+mn-cs"/>
              </a:defRPr>
            </a:pPr>
            <a:r>
              <a:rPr lang="en-US"/>
              <a:t>V Semester</a:t>
            </a:r>
            <a:endParaRPr lang="en-US"/>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delete val="1"/>
          </c:dLbls>
          <c:cat>
            <c:strRef>
              <c:f>'Result Analysis'!$F$41:$F$46</c:f>
              <c:strCache>
                <c:ptCount val="6"/>
                <c:pt idx="0">
                  <c:v>ITC</c:v>
                </c:pt>
                <c:pt idx="1">
                  <c:v>CD</c:v>
                </c:pt>
                <c:pt idx="2">
                  <c:v>OS</c:v>
                </c:pt>
                <c:pt idx="3">
                  <c:v>CGM</c:v>
                </c:pt>
                <c:pt idx="4">
                  <c:v>AOA</c:v>
                </c:pt>
                <c:pt idx="5">
                  <c:v>HCI</c:v>
                </c:pt>
              </c:strCache>
            </c:strRef>
          </c:cat>
          <c:val>
            <c:numRef>
              <c:f>'Result Analysis'!$G$41:$G$46</c:f>
              <c:numCache>
                <c:formatCode>0%</c:formatCode>
                <c:ptCount val="6"/>
                <c:pt idx="0">
                  <c:v>0.99</c:v>
                </c:pt>
                <c:pt idx="1">
                  <c:v>1</c:v>
                </c:pt>
                <c:pt idx="2">
                  <c:v>1</c:v>
                </c:pt>
                <c:pt idx="3">
                  <c:v>1</c:v>
                </c:pt>
                <c:pt idx="4">
                  <c:v>1</c:v>
                </c:pt>
                <c:pt idx="5">
                  <c:v>1</c:v>
                </c:pt>
              </c:numCache>
            </c:numRef>
          </c:val>
        </c:ser>
        <c:dLbls>
          <c:showLegendKey val="0"/>
          <c:showVal val="0"/>
          <c:showCatName val="0"/>
          <c:showSerName val="0"/>
          <c:showPercent val="0"/>
          <c:showBubbleSize val="0"/>
        </c:dLbls>
        <c:gapWidth val="219"/>
        <c:overlap val="-27"/>
        <c:axId val="190257024"/>
        <c:axId val="190258560"/>
      </c:barChart>
      <c:catAx>
        <c:axId val="190257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p>
        </c:txPr>
        <c:crossAx val="190258560"/>
        <c:crosses val="autoZero"/>
        <c:auto val="1"/>
        <c:lblAlgn val="ctr"/>
        <c:lblOffset val="100"/>
        <c:noMultiLvlLbl val="0"/>
      </c:catAx>
      <c:valAx>
        <c:axId val="190258560"/>
        <c:scaling>
          <c:orientation val="minMax"/>
          <c:max val="1"/>
          <c:min val="0.9"/>
        </c:scaling>
        <c:delete val="0"/>
        <c:axPos val="l"/>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p>
        </c:txPr>
        <c:crossAx val="190257024"/>
        <c:crosses val="autoZero"/>
        <c:crossBetween val="between"/>
        <c:majorUnit val="0.02"/>
      </c:valAx>
      <c:spPr>
        <a:noFill/>
        <a:ln>
          <a:noFill/>
        </a:ln>
        <a:effectLst/>
      </c:spPr>
    </c:plotArea>
    <c:plotVisOnly val="1"/>
    <c:dispBlanksAs val="gap"/>
    <c:showDLblsOverMax val="0"/>
    <c:extLst>
      <c:ext uri="{0b15fc19-7d7d-44ad-8c2d-2c3a37ce22c3}">
        <chartProps xmlns="https://web.wps.cn/et/2018/main" chartId="{a13216f6-e8ec-438d-8946-b3e49fdc9723}"/>
      </c:ext>
    </c:extLst>
  </c:chart>
  <c:spPr>
    <a:solidFill>
      <a:schemeClr val="bg1"/>
    </a:solidFill>
    <a:ln w="9525" cap="flat" cmpd="sng" algn="ctr">
      <a:solidFill>
        <a:schemeClr val="tx1">
          <a:lumMod val="15000"/>
          <a:lumOff val="85000"/>
        </a:schemeClr>
      </a:solidFill>
      <a:prstDash val="solid"/>
      <a:round/>
    </a:ln>
    <a:effectLst/>
  </c:spPr>
  <c:txPr>
    <a:bodyPr/>
    <a:lstStyle/>
    <a:p>
      <a:pPr>
        <a:defRPr lang="en-GB"/>
      </a:pP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GB" sz="1400" b="0" i="0" u="none" strike="noStrike" kern="1200" spc="0" baseline="0">
                <a:solidFill>
                  <a:schemeClr val="tx1">
                    <a:lumMod val="65000"/>
                    <a:lumOff val="35000"/>
                  </a:schemeClr>
                </a:solidFill>
                <a:latin typeface="+mn-lt"/>
                <a:ea typeface="+mn-ea"/>
                <a:cs typeface="+mn-cs"/>
              </a:defRPr>
            </a:pPr>
            <a:r>
              <a:rPr lang="en-US"/>
              <a:t>VI Semester</a:t>
            </a:r>
            <a:endParaRPr lang="en-US"/>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delete val="1"/>
          </c:dLbls>
          <c:cat>
            <c:strRef>
              <c:f>'Result Analysis'!$F$57:$F$62</c:f>
              <c:strCache>
                <c:ptCount val="6"/>
                <c:pt idx="0">
                  <c:v>DIP</c:v>
                </c:pt>
                <c:pt idx="1">
                  <c:v>ML</c:v>
                </c:pt>
                <c:pt idx="2">
                  <c:v>ISS</c:v>
                </c:pt>
                <c:pt idx="3">
                  <c:v>CA</c:v>
                </c:pt>
                <c:pt idx="4">
                  <c:v>AI</c:v>
                </c:pt>
                <c:pt idx="5">
                  <c:v>CC</c:v>
                </c:pt>
              </c:strCache>
            </c:strRef>
          </c:cat>
          <c:val>
            <c:numRef>
              <c:f>'Result Analysis'!$G$57:$G$62</c:f>
              <c:numCache>
                <c:formatCode>0%</c:formatCode>
                <c:ptCount val="6"/>
                <c:pt idx="0">
                  <c:v>0.98</c:v>
                </c:pt>
                <c:pt idx="1">
                  <c:v>0.98</c:v>
                </c:pt>
                <c:pt idx="2">
                  <c:v>1</c:v>
                </c:pt>
                <c:pt idx="3">
                  <c:v>1</c:v>
                </c:pt>
                <c:pt idx="4">
                  <c:v>1</c:v>
                </c:pt>
                <c:pt idx="5">
                  <c:v>0.99</c:v>
                </c:pt>
              </c:numCache>
            </c:numRef>
          </c:val>
        </c:ser>
        <c:dLbls>
          <c:showLegendKey val="0"/>
          <c:showVal val="0"/>
          <c:showCatName val="0"/>
          <c:showSerName val="0"/>
          <c:showPercent val="0"/>
          <c:showBubbleSize val="0"/>
        </c:dLbls>
        <c:gapWidth val="219"/>
        <c:overlap val="-27"/>
        <c:axId val="190278272"/>
        <c:axId val="190292352"/>
      </c:barChart>
      <c:catAx>
        <c:axId val="19027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p>
        </c:txPr>
        <c:crossAx val="190292352"/>
        <c:crosses val="autoZero"/>
        <c:auto val="1"/>
        <c:lblAlgn val="ctr"/>
        <c:lblOffset val="100"/>
        <c:noMultiLvlLbl val="0"/>
      </c:catAx>
      <c:valAx>
        <c:axId val="190292352"/>
        <c:scaling>
          <c:orientation val="minMax"/>
          <c:max val="1"/>
          <c:min val="0.9"/>
        </c:scaling>
        <c:delete val="0"/>
        <c:axPos val="l"/>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p>
        </c:txPr>
        <c:crossAx val="190278272"/>
        <c:crosses val="autoZero"/>
        <c:crossBetween val="between"/>
        <c:majorUnit val="0.02"/>
      </c:valAx>
      <c:spPr>
        <a:noFill/>
        <a:ln>
          <a:noFill/>
        </a:ln>
        <a:effectLst/>
      </c:spPr>
    </c:plotArea>
    <c:plotVisOnly val="1"/>
    <c:dispBlanksAs val="gap"/>
    <c:showDLblsOverMax val="0"/>
    <c:extLst>
      <c:ext uri="{0b15fc19-7d7d-44ad-8c2d-2c3a37ce22c3}">
        <chartProps xmlns="https://web.wps.cn/et/2018/main" chartId="{dc8c21a0-9e8f-4a1a-9c4f-898d7beddf78}"/>
      </c:ext>
    </c:extLst>
  </c:chart>
  <c:spPr>
    <a:solidFill>
      <a:schemeClr val="bg1"/>
    </a:solidFill>
    <a:ln w="9525" cap="flat" cmpd="sng" algn="ctr">
      <a:solidFill>
        <a:schemeClr val="tx1">
          <a:lumMod val="15000"/>
          <a:lumOff val="85000"/>
        </a:schemeClr>
      </a:solidFill>
      <a:prstDash val="solid"/>
      <a:round/>
    </a:ln>
    <a:effectLst/>
  </c:spPr>
  <c:txPr>
    <a:bodyPr/>
    <a:lstStyle/>
    <a:p>
      <a:pPr>
        <a:defRPr lang="en-GB"/>
      </a:pP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GB" sz="1400" b="0" i="0" u="none" strike="noStrike" kern="1200" spc="0" baseline="0">
                <a:solidFill>
                  <a:schemeClr val="tx1">
                    <a:lumMod val="65000"/>
                    <a:lumOff val="35000"/>
                  </a:schemeClr>
                </a:solidFill>
                <a:latin typeface="+mn-lt"/>
                <a:ea typeface="+mn-ea"/>
                <a:cs typeface="+mn-cs"/>
              </a:defRPr>
            </a:pPr>
            <a:r>
              <a:rPr lang="en-US"/>
              <a:t>VII Semester</a:t>
            </a:r>
            <a:endParaRPr lang="en-US"/>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delete val="1"/>
          </c:dLbls>
          <c:cat>
            <c:strRef>
              <c:f>'Result Analysis'!$F$72:$F$73</c:f>
              <c:strCache>
                <c:ptCount val="2"/>
                <c:pt idx="0">
                  <c:v>EEDM</c:v>
                </c:pt>
                <c:pt idx="1">
                  <c:v>IoT</c:v>
                </c:pt>
              </c:strCache>
            </c:strRef>
          </c:cat>
          <c:val>
            <c:numRef>
              <c:f>'Result Analysis'!$G$72:$G$73</c:f>
              <c:numCache>
                <c:formatCode>0%</c:formatCode>
                <c:ptCount val="2"/>
                <c:pt idx="0">
                  <c:v>0.99</c:v>
                </c:pt>
                <c:pt idx="1">
                  <c:v>0.99</c:v>
                </c:pt>
              </c:numCache>
            </c:numRef>
          </c:val>
        </c:ser>
        <c:dLbls>
          <c:showLegendKey val="0"/>
          <c:showVal val="0"/>
          <c:showCatName val="0"/>
          <c:showSerName val="0"/>
          <c:showPercent val="0"/>
          <c:showBubbleSize val="0"/>
        </c:dLbls>
        <c:gapWidth val="219"/>
        <c:overlap val="-27"/>
        <c:axId val="190307712"/>
        <c:axId val="190334080"/>
      </c:barChart>
      <c:catAx>
        <c:axId val="19030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p>
        </c:txPr>
        <c:crossAx val="190334080"/>
        <c:crosses val="autoZero"/>
        <c:auto val="1"/>
        <c:lblAlgn val="ctr"/>
        <c:lblOffset val="100"/>
        <c:noMultiLvlLbl val="0"/>
      </c:catAx>
      <c:valAx>
        <c:axId val="190334080"/>
        <c:scaling>
          <c:orientation val="minMax"/>
          <c:min val="0.9"/>
        </c:scaling>
        <c:delete val="0"/>
        <c:axPos val="l"/>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p>
        </c:txPr>
        <c:crossAx val="190307712"/>
        <c:crosses val="autoZero"/>
        <c:crossBetween val="between"/>
        <c:majorUnit val="0.02"/>
      </c:valAx>
      <c:spPr>
        <a:noFill/>
        <a:ln>
          <a:noFill/>
        </a:ln>
        <a:effectLst/>
      </c:spPr>
    </c:plotArea>
    <c:plotVisOnly val="1"/>
    <c:dispBlanksAs val="gap"/>
    <c:showDLblsOverMax val="0"/>
    <c:extLst>
      <c:ext uri="{0b15fc19-7d7d-44ad-8c2d-2c3a37ce22c3}">
        <chartProps xmlns="https://web.wps.cn/et/2018/main" chartId="{03aca9b4-b29a-490e-bea2-454aee082778}"/>
      </c:ext>
    </c:extLst>
  </c:chart>
  <c:spPr>
    <a:solidFill>
      <a:schemeClr val="bg1"/>
    </a:solidFill>
    <a:ln w="9525" cap="flat" cmpd="sng" algn="ctr">
      <a:solidFill>
        <a:schemeClr val="tx1">
          <a:lumMod val="15000"/>
          <a:lumOff val="85000"/>
        </a:schemeClr>
      </a:solidFill>
      <a:prstDash val="solid"/>
      <a:round/>
    </a:ln>
    <a:effectLst/>
  </c:spPr>
  <c:txPr>
    <a:bodyPr/>
    <a:lstStyle/>
    <a:p>
      <a:pPr>
        <a:defRPr lang="en-GB"/>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IN" sz="1800" b="1" i="0" u="none" strike="noStrike" kern="1200" baseline="0">
                <a:solidFill>
                  <a:schemeClr val="tx1"/>
                </a:solidFill>
                <a:latin typeface="+mn-lt"/>
                <a:ea typeface="+mn-ea"/>
                <a:cs typeface="+mn-cs"/>
              </a:defRPr>
            </a:pPr>
            <a:r>
              <a:t>Understanding the Concepts Taught</a:t>
            </a:r>
          </a:p>
        </c:rich>
      </c:tx>
      <c:layout/>
      <c:overlay val="0"/>
    </c:title>
    <c:autoTitleDeleted val="0"/>
    <c:plotArea>
      <c:layout/>
      <c:barChart>
        <c:barDir val="col"/>
        <c:grouping val="clustered"/>
        <c:varyColors val="0"/>
        <c:ser>
          <c:idx val="0"/>
          <c:order val="0"/>
          <c:tx>
            <c:strRef>
              <c:f>Sheet1!$M$4</c:f>
              <c:strCache>
                <c:ptCount val="1"/>
                <c:pt idx="0">
                  <c:v>Understanding</c:v>
                </c:pt>
              </c:strCache>
            </c:strRef>
          </c:tx>
          <c:invertIfNegative val="0"/>
          <c:dLbls>
            <c:spPr>
              <a:noFill/>
              <a:ln>
                <a:noFill/>
              </a:ln>
              <a:effectLst/>
            </c:spPr>
            <c:txPr>
              <a:bodyPr rot="0" spcFirstLastPara="0" vertOverflow="ellipsis" vert="horz" wrap="square" lIns="38100" tIns="19050" rIns="38100" bIns="19050" anchor="ctr" anchorCtr="1"/>
              <a:lstStyle/>
              <a:p>
                <a:pPr>
                  <a:defRPr lang="en-I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Sheet1!$L$5:$L$12</c:f>
              <c:strCache>
                <c:ptCount val="8"/>
                <c:pt idx="0">
                  <c:v>Sem. I</c:v>
                </c:pt>
                <c:pt idx="1">
                  <c:v>Sem. II</c:v>
                </c:pt>
                <c:pt idx="2">
                  <c:v>Sem. III</c:v>
                </c:pt>
                <c:pt idx="3">
                  <c:v>Sem. IV</c:v>
                </c:pt>
                <c:pt idx="4">
                  <c:v>Sem. V</c:v>
                </c:pt>
                <c:pt idx="5">
                  <c:v>Sem. VI</c:v>
                </c:pt>
                <c:pt idx="6">
                  <c:v>Sem. VII</c:v>
                </c:pt>
                <c:pt idx="7">
                  <c:v>Sem. VIII</c:v>
                </c:pt>
              </c:strCache>
            </c:strRef>
          </c:cat>
          <c:val>
            <c:numRef>
              <c:f>Sheet1!$M$5:$M$12</c:f>
              <c:numCache>
                <c:formatCode>General</c:formatCode>
                <c:ptCount val="8"/>
                <c:pt idx="0">
                  <c:v>4.36</c:v>
                </c:pt>
                <c:pt idx="1">
                  <c:v>4.35</c:v>
                </c:pt>
                <c:pt idx="2">
                  <c:v>4.18</c:v>
                </c:pt>
                <c:pt idx="3">
                  <c:v>4.18</c:v>
                </c:pt>
                <c:pt idx="4">
                  <c:v>4.17</c:v>
                </c:pt>
                <c:pt idx="5">
                  <c:v>4.21</c:v>
                </c:pt>
                <c:pt idx="6">
                  <c:v>4.24</c:v>
                </c:pt>
                <c:pt idx="7">
                  <c:v>4.17</c:v>
                </c:pt>
              </c:numCache>
            </c:numRef>
          </c:val>
        </c:ser>
        <c:dLbls>
          <c:showLegendKey val="0"/>
          <c:showVal val="1"/>
          <c:showCatName val="0"/>
          <c:showSerName val="0"/>
          <c:showPercent val="0"/>
          <c:showBubbleSize val="0"/>
        </c:dLbls>
        <c:gapWidth val="150"/>
        <c:axId val="180801536"/>
        <c:axId val="180947200"/>
      </c:barChart>
      <c:catAx>
        <c:axId val="180801536"/>
        <c:scaling>
          <c:orientation val="minMax"/>
        </c:scaling>
        <c:delete val="0"/>
        <c:axPos val="b"/>
        <c:majorTickMark val="out"/>
        <c:minorTickMark val="none"/>
        <c:tickLblPos val="nextTo"/>
        <c:txPr>
          <a:bodyPr rot="-60000000" spcFirstLastPara="0" vertOverflow="ellipsis" vert="horz" wrap="square" anchor="ctr" anchorCtr="1"/>
          <a:lstStyle/>
          <a:p>
            <a:pPr>
              <a:defRPr lang="en-IN" sz="1000" b="0" i="0" u="none" strike="noStrike" kern="1200" baseline="0">
                <a:solidFill>
                  <a:schemeClr val="tx1"/>
                </a:solidFill>
                <a:latin typeface="+mn-lt"/>
                <a:ea typeface="+mn-ea"/>
                <a:cs typeface="+mn-cs"/>
              </a:defRPr>
            </a:pPr>
          </a:p>
        </c:txPr>
        <c:crossAx val="180947200"/>
        <c:crosses val="autoZero"/>
        <c:auto val="1"/>
        <c:lblAlgn val="ctr"/>
        <c:lblOffset val="100"/>
        <c:noMultiLvlLbl val="0"/>
      </c:catAx>
      <c:valAx>
        <c:axId val="18094720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IN" sz="1000" b="0" i="0" u="none" strike="noStrike" kern="1200" baseline="0">
                <a:solidFill>
                  <a:schemeClr val="tx1"/>
                </a:solidFill>
                <a:latin typeface="+mn-lt"/>
                <a:ea typeface="+mn-ea"/>
                <a:cs typeface="+mn-cs"/>
              </a:defRPr>
            </a:pPr>
          </a:p>
        </c:txPr>
        <c:crossAx val="180801536"/>
        <c:crosses val="autoZero"/>
        <c:crossBetween val="between"/>
      </c:valAx>
    </c:plotArea>
    <c:plotVisOnly val="1"/>
    <c:dispBlanksAs val="gap"/>
    <c:showDLblsOverMax val="0"/>
    <c:extLst>
      <c:ext uri="{0b15fc19-7d7d-44ad-8c2d-2c3a37ce22c3}">
        <chartProps xmlns="https://web.wps.cn/et/2018/main" chartId="{c1791ba9-46aa-4ce2-ba35-b8a623834926}"/>
      </c:ext>
    </c:extLst>
  </c:chart>
  <c:txPr>
    <a:bodyPr/>
    <a:lstStyle/>
    <a:p>
      <a:pPr>
        <a:defRPr lang="en-GB"/>
      </a:pPr>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GB" sz="1400" b="0" i="0" u="none" strike="noStrike" kern="1200" spc="0" baseline="0">
                <a:solidFill>
                  <a:schemeClr val="tx1">
                    <a:lumMod val="65000"/>
                    <a:lumOff val="35000"/>
                  </a:schemeClr>
                </a:solidFill>
                <a:latin typeface="+mn-lt"/>
                <a:ea typeface="+mn-ea"/>
                <a:cs typeface="+mn-cs"/>
              </a:defRPr>
            </a:pPr>
            <a:r>
              <a:rPr lang="en-US"/>
              <a:t>VIII Semester</a:t>
            </a:r>
            <a:endParaRPr lang="en-US"/>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delete val="1"/>
          </c:dLbls>
          <c:cat>
            <c:strRef>
              <c:f>'Result Analysis'!$F$86:$F$87</c:f>
              <c:strCache>
                <c:ptCount val="2"/>
                <c:pt idx="0">
                  <c:v>BDA</c:v>
                </c:pt>
                <c:pt idx="1">
                  <c:v>DM</c:v>
                </c:pt>
              </c:strCache>
            </c:strRef>
          </c:cat>
          <c:val>
            <c:numRef>
              <c:f>'Result Analysis'!$G$86:$G$87</c:f>
              <c:numCache>
                <c:formatCode>0%</c:formatCode>
                <c:ptCount val="2"/>
                <c:pt idx="0">
                  <c:v>0.99</c:v>
                </c:pt>
                <c:pt idx="1">
                  <c:v>1</c:v>
                </c:pt>
              </c:numCache>
            </c:numRef>
          </c:val>
        </c:ser>
        <c:dLbls>
          <c:showLegendKey val="0"/>
          <c:showVal val="0"/>
          <c:showCatName val="0"/>
          <c:showSerName val="0"/>
          <c:showPercent val="0"/>
          <c:showBubbleSize val="0"/>
        </c:dLbls>
        <c:gapWidth val="219"/>
        <c:overlap val="-27"/>
        <c:axId val="190353792"/>
        <c:axId val="190355328"/>
      </c:barChart>
      <c:catAx>
        <c:axId val="19035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p>
        </c:txPr>
        <c:crossAx val="190355328"/>
        <c:crosses val="autoZero"/>
        <c:auto val="1"/>
        <c:lblAlgn val="ctr"/>
        <c:lblOffset val="100"/>
        <c:noMultiLvlLbl val="0"/>
      </c:catAx>
      <c:valAx>
        <c:axId val="190355328"/>
        <c:scaling>
          <c:orientation val="minMax"/>
          <c:max val="1"/>
          <c:min val="0.9"/>
        </c:scaling>
        <c:delete val="0"/>
        <c:axPos val="l"/>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p>
        </c:txPr>
        <c:crossAx val="190353792"/>
        <c:crosses val="autoZero"/>
        <c:crossBetween val="between"/>
        <c:majorUnit val="0.02"/>
      </c:valAx>
      <c:spPr>
        <a:noFill/>
        <a:ln>
          <a:noFill/>
        </a:ln>
        <a:effectLst/>
      </c:spPr>
    </c:plotArea>
    <c:plotVisOnly val="1"/>
    <c:dispBlanksAs val="gap"/>
    <c:showDLblsOverMax val="0"/>
    <c:extLst>
      <c:ext uri="{0b15fc19-7d7d-44ad-8c2d-2c3a37ce22c3}">
        <chartProps xmlns="https://web.wps.cn/et/2018/main" chartId="{188b1d1a-ac37-4d31-9182-76caf84e7228}"/>
      </c:ext>
    </c:extLst>
  </c:chart>
  <c:spPr>
    <a:solidFill>
      <a:schemeClr val="bg1"/>
    </a:solidFill>
    <a:ln w="9525" cap="flat" cmpd="sng" algn="ctr">
      <a:solidFill>
        <a:schemeClr val="tx1">
          <a:lumMod val="15000"/>
          <a:lumOff val="85000"/>
        </a:schemeClr>
      </a:solidFill>
      <a:prstDash val="solid"/>
      <a:round/>
    </a:ln>
    <a:effectLst/>
  </c:spPr>
  <c:txPr>
    <a:bodyPr/>
    <a:lstStyle/>
    <a:p>
      <a:pPr>
        <a:defRPr lang="en-GB"/>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en-IN" sz="1800" b="1" i="0" u="none" strike="noStrike" kern="1200" baseline="0">
              <a:solidFill>
                <a:schemeClr val="tx1"/>
              </a:solidFill>
              <a:latin typeface="+mn-lt"/>
              <a:ea typeface="+mn-ea"/>
              <a:cs typeface="+mn-cs"/>
            </a:defRPr>
          </a:pPr>
        </a:p>
      </c:txPr>
    </c:title>
    <c:autoTitleDeleted val="0"/>
    <c:plotArea>
      <c:layout/>
      <c:barChart>
        <c:barDir val="col"/>
        <c:grouping val="clustered"/>
        <c:varyColors val="0"/>
        <c:ser>
          <c:idx val="0"/>
          <c:order val="0"/>
          <c:tx>
            <c:strRef>
              <c:f>Sheet1!$P$4</c:f>
              <c:strCache>
                <c:ptCount val="1"/>
                <c:pt idx="0">
                  <c:v>Comfortable</c:v>
                </c:pt>
              </c:strCache>
            </c:strRef>
          </c:tx>
          <c:invertIfNegative val="0"/>
          <c:dLbls>
            <c:spPr>
              <a:noFill/>
              <a:ln>
                <a:noFill/>
              </a:ln>
              <a:effectLst/>
            </c:spPr>
            <c:txPr>
              <a:bodyPr rot="0" spcFirstLastPara="0" vertOverflow="ellipsis" vert="horz" wrap="square" lIns="38100" tIns="19050" rIns="38100" bIns="19050" anchor="ctr" anchorCtr="1"/>
              <a:lstStyle/>
              <a:p>
                <a:pPr>
                  <a:defRPr lang="en-I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Sheet1!$O$5:$O$12</c:f>
              <c:strCache>
                <c:ptCount val="8"/>
                <c:pt idx="0">
                  <c:v>Sem. I</c:v>
                </c:pt>
                <c:pt idx="1">
                  <c:v>Sem. II</c:v>
                </c:pt>
                <c:pt idx="2">
                  <c:v>Sem. III</c:v>
                </c:pt>
                <c:pt idx="3">
                  <c:v>Sem. IV</c:v>
                </c:pt>
                <c:pt idx="4">
                  <c:v>Sem. V</c:v>
                </c:pt>
                <c:pt idx="5">
                  <c:v>Sem. VI</c:v>
                </c:pt>
                <c:pt idx="6">
                  <c:v>Sem. VII</c:v>
                </c:pt>
                <c:pt idx="7">
                  <c:v>Sem. VIII</c:v>
                </c:pt>
              </c:strCache>
            </c:strRef>
          </c:cat>
          <c:val>
            <c:numRef>
              <c:f>Sheet1!$P$5:$P$12</c:f>
              <c:numCache>
                <c:formatCode>General</c:formatCode>
                <c:ptCount val="8"/>
                <c:pt idx="0">
                  <c:v>4.37</c:v>
                </c:pt>
                <c:pt idx="1">
                  <c:v>4.37</c:v>
                </c:pt>
                <c:pt idx="2">
                  <c:v>4.2</c:v>
                </c:pt>
                <c:pt idx="3">
                  <c:v>4.15</c:v>
                </c:pt>
                <c:pt idx="4">
                  <c:v>4.17</c:v>
                </c:pt>
                <c:pt idx="5">
                  <c:v>4.15</c:v>
                </c:pt>
                <c:pt idx="6">
                  <c:v>4.17</c:v>
                </c:pt>
                <c:pt idx="7">
                  <c:v>4.23</c:v>
                </c:pt>
              </c:numCache>
            </c:numRef>
          </c:val>
        </c:ser>
        <c:dLbls>
          <c:showLegendKey val="0"/>
          <c:showVal val="1"/>
          <c:showCatName val="0"/>
          <c:showSerName val="0"/>
          <c:showPercent val="0"/>
          <c:showBubbleSize val="0"/>
        </c:dLbls>
        <c:gapWidth val="150"/>
        <c:axId val="181594368"/>
        <c:axId val="181817344"/>
      </c:barChart>
      <c:catAx>
        <c:axId val="181594368"/>
        <c:scaling>
          <c:orientation val="minMax"/>
        </c:scaling>
        <c:delete val="0"/>
        <c:axPos val="b"/>
        <c:majorTickMark val="out"/>
        <c:minorTickMark val="none"/>
        <c:tickLblPos val="nextTo"/>
        <c:txPr>
          <a:bodyPr rot="-60000000" spcFirstLastPara="0" vertOverflow="ellipsis" vert="horz" wrap="square" anchor="ctr" anchorCtr="1"/>
          <a:lstStyle/>
          <a:p>
            <a:pPr>
              <a:defRPr lang="en-IN" sz="1000" b="0" i="0" u="none" strike="noStrike" kern="1200" baseline="0">
                <a:solidFill>
                  <a:schemeClr val="tx1"/>
                </a:solidFill>
                <a:latin typeface="+mn-lt"/>
                <a:ea typeface="+mn-ea"/>
                <a:cs typeface="+mn-cs"/>
              </a:defRPr>
            </a:pPr>
          </a:p>
        </c:txPr>
        <c:crossAx val="181817344"/>
        <c:crosses val="autoZero"/>
        <c:auto val="1"/>
        <c:lblAlgn val="ctr"/>
        <c:lblOffset val="100"/>
        <c:noMultiLvlLbl val="0"/>
      </c:catAx>
      <c:valAx>
        <c:axId val="18181734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IN" sz="1000" b="0" i="0" u="none" strike="noStrike" kern="1200" baseline="0">
                <a:solidFill>
                  <a:schemeClr val="tx1"/>
                </a:solidFill>
                <a:latin typeface="+mn-lt"/>
                <a:ea typeface="+mn-ea"/>
                <a:cs typeface="+mn-cs"/>
              </a:defRPr>
            </a:pPr>
          </a:p>
        </c:txPr>
        <c:crossAx val="181594368"/>
        <c:crosses val="autoZero"/>
        <c:crossBetween val="between"/>
      </c:valAx>
    </c:plotArea>
    <c:plotVisOnly val="1"/>
    <c:dispBlanksAs val="gap"/>
    <c:showDLblsOverMax val="0"/>
    <c:extLst>
      <c:ext uri="{0b15fc19-7d7d-44ad-8c2d-2c3a37ce22c3}">
        <chartProps xmlns="https://web.wps.cn/et/2018/main" chartId="{8c698687-71a1-4e78-a7c1-b9ed5f9baff4}"/>
      </c:ext>
    </c:extLst>
  </c:chart>
  <c:txPr>
    <a:bodyPr/>
    <a:lstStyle/>
    <a:p>
      <a:pPr>
        <a:defRPr lang="en-GB"/>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IN" sz="1800" b="1" i="0" u="none" strike="noStrike" kern="1200" baseline="0">
                <a:solidFill>
                  <a:schemeClr val="tx1"/>
                </a:solidFill>
                <a:latin typeface="+mn-lt"/>
                <a:ea typeface="+mn-ea"/>
                <a:cs typeface="+mn-cs"/>
              </a:defRPr>
            </a:pPr>
            <a:r>
              <a:t>Marks Expectation</a:t>
            </a:r>
          </a:p>
        </c:rich>
      </c:tx>
      <c:layout/>
      <c:overlay val="0"/>
    </c:title>
    <c:autoTitleDeleted val="0"/>
    <c:plotArea>
      <c:layout/>
      <c:barChart>
        <c:barDir val="col"/>
        <c:grouping val="clustered"/>
        <c:varyColors val="0"/>
        <c:ser>
          <c:idx val="0"/>
          <c:order val="0"/>
          <c:tx>
            <c:strRef>
              <c:f>Sheet1!$S$4</c:f>
              <c:strCache>
                <c:ptCount val="1"/>
                <c:pt idx="0">
                  <c:v>Expected Marks</c:v>
                </c:pt>
              </c:strCache>
            </c:strRef>
          </c:tx>
          <c:invertIfNegative val="0"/>
          <c:dLbls>
            <c:spPr>
              <a:noFill/>
              <a:ln>
                <a:noFill/>
              </a:ln>
              <a:effectLst/>
            </c:spPr>
            <c:txPr>
              <a:bodyPr rot="0" spcFirstLastPara="0" vertOverflow="ellipsis" vert="horz" wrap="square" lIns="38100" tIns="19050" rIns="38100" bIns="19050" anchor="ctr" anchorCtr="1"/>
              <a:lstStyle/>
              <a:p>
                <a:pPr>
                  <a:defRPr lang="en-I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Sheet1!$R$5:$R$12</c:f>
              <c:strCache>
                <c:ptCount val="8"/>
                <c:pt idx="0">
                  <c:v>Sem. I</c:v>
                </c:pt>
                <c:pt idx="1">
                  <c:v>Sem. II</c:v>
                </c:pt>
                <c:pt idx="2">
                  <c:v>Sem. III</c:v>
                </c:pt>
                <c:pt idx="3">
                  <c:v>Sem. IV</c:v>
                </c:pt>
                <c:pt idx="4">
                  <c:v>Sem. V</c:v>
                </c:pt>
                <c:pt idx="5">
                  <c:v>Sem. VI</c:v>
                </c:pt>
                <c:pt idx="6">
                  <c:v>Sem. VII</c:v>
                </c:pt>
                <c:pt idx="7">
                  <c:v>Sem. VIII</c:v>
                </c:pt>
              </c:strCache>
            </c:strRef>
          </c:cat>
          <c:val>
            <c:numRef>
              <c:f>Sheet1!$S$5:$S$12</c:f>
              <c:numCache>
                <c:formatCode>General</c:formatCode>
                <c:ptCount val="8"/>
                <c:pt idx="0">
                  <c:v>4.15</c:v>
                </c:pt>
                <c:pt idx="1">
                  <c:v>4.13</c:v>
                </c:pt>
                <c:pt idx="2">
                  <c:v>4.25</c:v>
                </c:pt>
                <c:pt idx="3">
                  <c:v>4.25</c:v>
                </c:pt>
                <c:pt idx="4">
                  <c:v>4.25</c:v>
                </c:pt>
                <c:pt idx="5">
                  <c:v>4.24</c:v>
                </c:pt>
                <c:pt idx="6">
                  <c:v>4.26</c:v>
                </c:pt>
                <c:pt idx="7">
                  <c:v>4.26</c:v>
                </c:pt>
              </c:numCache>
            </c:numRef>
          </c:val>
        </c:ser>
        <c:dLbls>
          <c:showLegendKey val="0"/>
          <c:showVal val="1"/>
          <c:showCatName val="0"/>
          <c:showSerName val="0"/>
          <c:showPercent val="0"/>
          <c:showBubbleSize val="0"/>
        </c:dLbls>
        <c:gapWidth val="150"/>
        <c:axId val="186823808"/>
        <c:axId val="187533568"/>
      </c:barChart>
      <c:catAx>
        <c:axId val="186823808"/>
        <c:scaling>
          <c:orientation val="minMax"/>
        </c:scaling>
        <c:delete val="0"/>
        <c:axPos val="b"/>
        <c:majorTickMark val="out"/>
        <c:minorTickMark val="none"/>
        <c:tickLblPos val="nextTo"/>
        <c:txPr>
          <a:bodyPr rot="-60000000" spcFirstLastPara="0" vertOverflow="ellipsis" vert="horz" wrap="square" anchor="ctr" anchorCtr="1"/>
          <a:lstStyle/>
          <a:p>
            <a:pPr>
              <a:defRPr lang="en-IN" sz="1000" b="0" i="0" u="none" strike="noStrike" kern="1200" baseline="0">
                <a:solidFill>
                  <a:schemeClr val="tx1"/>
                </a:solidFill>
                <a:latin typeface="+mn-lt"/>
                <a:ea typeface="+mn-ea"/>
                <a:cs typeface="+mn-cs"/>
              </a:defRPr>
            </a:pPr>
          </a:p>
        </c:txPr>
        <c:crossAx val="187533568"/>
        <c:crosses val="autoZero"/>
        <c:auto val="1"/>
        <c:lblAlgn val="ctr"/>
        <c:lblOffset val="100"/>
        <c:noMultiLvlLbl val="0"/>
      </c:catAx>
      <c:valAx>
        <c:axId val="18753356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IN" sz="1000" b="0" i="0" u="none" strike="noStrike" kern="1200" baseline="0">
                <a:solidFill>
                  <a:schemeClr val="tx1"/>
                </a:solidFill>
                <a:latin typeface="+mn-lt"/>
                <a:ea typeface="+mn-ea"/>
                <a:cs typeface="+mn-cs"/>
              </a:defRPr>
            </a:pPr>
          </a:p>
        </c:txPr>
        <c:crossAx val="186823808"/>
        <c:crosses val="autoZero"/>
        <c:crossBetween val="between"/>
      </c:valAx>
    </c:plotArea>
    <c:plotVisOnly val="1"/>
    <c:dispBlanksAs val="gap"/>
    <c:showDLblsOverMax val="0"/>
    <c:extLst>
      <c:ext uri="{0b15fc19-7d7d-44ad-8c2d-2c3a37ce22c3}">
        <chartProps xmlns="https://web.wps.cn/et/2018/main" chartId="{07708e5a-a8f8-4856-9c52-ca1592c037a1}"/>
      </c:ext>
    </c:extLst>
  </c:chart>
  <c:txPr>
    <a:bodyPr/>
    <a:lstStyle/>
    <a:p>
      <a:pPr>
        <a:defRPr lang="en-GB"/>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7"/>
    </mc:Choice>
    <mc:Fallback>
      <c:style val="27"/>
    </mc:Fallback>
  </mc:AlternateContent>
  <c:chart>
    <c:title>
      <c:layout/>
      <c:overlay val="0"/>
      <c:txPr>
        <a:bodyPr rot="0" spcFirstLastPara="0" vertOverflow="ellipsis" vert="horz" wrap="square" anchor="ctr" anchorCtr="1"/>
        <a:lstStyle/>
        <a:p>
          <a:pPr>
            <a:defRPr lang="en-GB"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GRAPH!$D$5</c:f>
              <c:strCache>
                <c:ptCount val="1"/>
                <c:pt idx="0">
                  <c:v>Placement and Other Activities</c:v>
                </c:pt>
              </c:strCache>
            </c:strRef>
          </c:tx>
          <c:explosion val="0"/>
          <c:dPt>
            <c:idx val="0"/>
            <c:bubble3D val="0"/>
          </c:dPt>
          <c:dPt>
            <c:idx val="1"/>
            <c:bubble3D val="0"/>
          </c:dPt>
          <c:dPt>
            <c:idx val="2"/>
            <c:bubble3D val="0"/>
          </c:dPt>
          <c:dPt>
            <c:idx val="3"/>
            <c:bubble3D val="0"/>
          </c:dPt>
          <c:dLbls>
            <c:dLbl>
              <c:idx val="0"/>
              <c:layout>
                <c:manualLayout>
                  <c:x val="-0.0111111111111111"/>
                  <c:y val="0.0086299892125135"/>
                </c:manualLayout>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2.4%</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833333333333334"/>
                  <c:y val="1.97768301483808e-17"/>
                </c:manualLayout>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1.6%</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54.5%</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41.5%</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GRAPH!$C$6:$C$9</c:f>
              <c:strCache>
                <c:ptCount val="4"/>
                <c:pt idx="0">
                  <c:v>Below Average</c:v>
                </c:pt>
                <c:pt idx="1">
                  <c:v>Average</c:v>
                </c:pt>
                <c:pt idx="2">
                  <c:v>Good</c:v>
                </c:pt>
                <c:pt idx="3">
                  <c:v>Excellent</c:v>
                </c:pt>
              </c:strCache>
            </c:strRef>
          </c:cat>
          <c:val>
            <c:numRef>
              <c:f>GRAPH!$D$6:$D$9</c:f>
              <c:numCache>
                <c:formatCode>0.0</c:formatCode>
                <c:ptCount val="4"/>
                <c:pt idx="0">
                  <c:v>2.4390243902439</c:v>
                </c:pt>
                <c:pt idx="1">
                  <c:v>1.6260162601626</c:v>
                </c:pt>
                <c:pt idx="2">
                  <c:v>54.471544715447</c:v>
                </c:pt>
                <c:pt idx="3">
                  <c:v>41.4634146341463</c:v>
                </c:pt>
              </c:numCache>
            </c:numRef>
          </c:val>
        </c:ser>
        <c:dLbls>
          <c:showLegendKey val="0"/>
          <c:showVal val="1"/>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en-GB"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55953dfa-88aa-4164-80a2-c870471fd0ed}"/>
      </c:ext>
    </c:extLst>
  </c:chart>
  <c:txPr>
    <a:bodyPr/>
    <a:lstStyle/>
    <a:p>
      <a:pPr>
        <a:defRPr lang="en-GB"/>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7"/>
    </mc:Choice>
    <mc:Fallback>
      <c:style val="27"/>
    </mc:Fallback>
  </mc:AlternateContent>
  <c:chart>
    <c:title>
      <c:layout/>
      <c:overlay val="0"/>
      <c:txPr>
        <a:bodyPr rot="0" spcFirstLastPara="0" vertOverflow="ellipsis" vert="horz" wrap="square" anchor="ctr" anchorCtr="1"/>
        <a:lstStyle/>
        <a:p>
          <a:pPr>
            <a:defRPr lang="en-GB"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GRAPH!$E$5</c:f>
              <c:strCache>
                <c:ptCount val="1"/>
                <c:pt idx="0">
                  <c:v>Co-Curricular/Extra-Curricular Activities</c:v>
                </c:pt>
              </c:strCache>
            </c:strRef>
          </c:tx>
          <c:explosion val="0"/>
          <c:dPt>
            <c:idx val="0"/>
            <c:bubble3D val="0"/>
          </c:dPt>
          <c:dPt>
            <c:idx val="1"/>
            <c:bubble3D val="0"/>
          </c:dPt>
          <c:dPt>
            <c:idx val="2"/>
            <c:bubble3D val="0"/>
          </c:dPt>
          <c:dPt>
            <c:idx val="3"/>
            <c:bubble3D val="0"/>
          </c:dPt>
          <c:dLbls>
            <c:dLbl>
              <c:idx val="0"/>
              <c:layout>
                <c:manualLayout>
                  <c:x val="-0.00243401705575164"/>
                  <c:y val="0.00872799145893875"/>
                </c:manualLayout>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0.81%</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46041023345098"/>
                  <c:y val="2.00014160353367e-17"/>
                </c:manualLayout>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4.07%</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50.41%</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44.72%</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GRAPH!$C$6:$C$9</c:f>
              <c:strCache>
                <c:ptCount val="4"/>
                <c:pt idx="0">
                  <c:v>Below Average</c:v>
                </c:pt>
                <c:pt idx="1">
                  <c:v>Average</c:v>
                </c:pt>
                <c:pt idx="2">
                  <c:v>Good</c:v>
                </c:pt>
                <c:pt idx="3">
                  <c:v>Excellent</c:v>
                </c:pt>
              </c:strCache>
            </c:strRef>
          </c:cat>
          <c:val>
            <c:numRef>
              <c:f>GRAPH!$E$6:$E$9</c:f>
              <c:numCache>
                <c:formatCode>0.00</c:formatCode>
                <c:ptCount val="4"/>
                <c:pt idx="0">
                  <c:v>0.813008130081301</c:v>
                </c:pt>
                <c:pt idx="1">
                  <c:v>4.06504065040649</c:v>
                </c:pt>
                <c:pt idx="2">
                  <c:v>50.4065040650405</c:v>
                </c:pt>
                <c:pt idx="3">
                  <c:v>44.7154471544715</c:v>
                </c:pt>
              </c:numCache>
            </c:numRef>
          </c:val>
        </c:ser>
        <c:dLbls>
          <c:showLegendKey val="0"/>
          <c:showVal val="1"/>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en-GB"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230e8760-e3d8-4ead-9c85-3486cd8cd0c4}"/>
      </c:ext>
    </c:extLst>
  </c:chart>
  <c:txPr>
    <a:bodyPr/>
    <a:lstStyle/>
    <a:p>
      <a:pPr>
        <a:defRPr lang="en-GB"/>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7"/>
    </mc:Choice>
    <mc:Fallback>
      <c:style val="27"/>
    </mc:Fallback>
  </mc:AlternateContent>
  <c:chart>
    <c:title>
      <c:layout/>
      <c:overlay val="0"/>
      <c:txPr>
        <a:bodyPr rot="0" spcFirstLastPara="0" vertOverflow="ellipsis" vert="horz" wrap="square" anchor="ctr" anchorCtr="1"/>
        <a:lstStyle/>
        <a:p>
          <a:pPr>
            <a:defRPr lang="en-GB"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GRAPH!$F$5</c:f>
              <c:strCache>
                <c:ptCount val="1"/>
                <c:pt idx="0">
                  <c:v>Assessment of Examination</c:v>
                </c:pt>
              </c:strCache>
            </c:strRef>
          </c:tx>
          <c:explosion val="0"/>
          <c:dPt>
            <c:idx val="0"/>
            <c:bubble3D val="0"/>
          </c:dPt>
          <c:dPt>
            <c:idx val="1"/>
            <c:bubble3D val="0"/>
          </c:dPt>
          <c:dPt>
            <c:idx val="2"/>
            <c:bubble3D val="0"/>
          </c:dPt>
          <c:dPt>
            <c:idx val="3"/>
            <c:bubble3D val="0"/>
          </c:dPt>
          <c:dLbls>
            <c:dLbl>
              <c:idx val="0"/>
              <c:layout>
                <c:manualLayout>
                  <c:x val="-0.0333333333333333"/>
                  <c:y val="0"/>
                </c:manualLayout>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0.81%</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361111111111112"/>
                  <c:y val="-3.64537766112572e-7"/>
                </c:manualLayout>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2.44%</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44.72%</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r>
                      <a:rPr lang="en-US"/>
                      <a:t>52.03%</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GB"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GRAPH!$C$6:$C$9</c:f>
              <c:strCache>
                <c:ptCount val="4"/>
                <c:pt idx="0">
                  <c:v>Below Average</c:v>
                </c:pt>
                <c:pt idx="1">
                  <c:v>Average</c:v>
                </c:pt>
                <c:pt idx="2">
                  <c:v>Good</c:v>
                </c:pt>
                <c:pt idx="3">
                  <c:v>Excellent</c:v>
                </c:pt>
              </c:strCache>
            </c:strRef>
          </c:cat>
          <c:val>
            <c:numRef>
              <c:f>GRAPH!$F$6:$F$9</c:f>
              <c:numCache>
                <c:formatCode>0.00</c:formatCode>
                <c:ptCount val="4"/>
                <c:pt idx="0">
                  <c:v>0.813008130081301</c:v>
                </c:pt>
                <c:pt idx="1">
                  <c:v>2.4390243902439</c:v>
                </c:pt>
                <c:pt idx="2">
                  <c:v>44.7154471544715</c:v>
                </c:pt>
                <c:pt idx="3">
                  <c:v>52.0325203252033</c:v>
                </c:pt>
              </c:numCache>
            </c:numRef>
          </c:val>
        </c:ser>
        <c:dLbls>
          <c:showLegendKey val="0"/>
          <c:showVal val="1"/>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en-GB"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0d3d96d0-a5ab-482f-bf4c-8b23485c0d00}"/>
      </c:ext>
    </c:extLst>
  </c:chart>
  <c:txPr>
    <a:bodyPr/>
    <a:lstStyle/>
    <a:p>
      <a:pPr>
        <a:defRPr lang="en-GB"/>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36</Pages>
  <Words>3970</Words>
  <Characters>22630</Characters>
  <Lines>188</Lines>
  <Paragraphs>53</Paragraphs>
  <TotalTime>1032</TotalTime>
  <ScaleCrop>false</ScaleCrop>
  <LinksUpToDate>false</LinksUpToDate>
  <CharactersWithSpaces>26547</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2024-12-12T04:34:00Z</dcterms:created>
  <dc:creator>TechnoNJR</dc:creator>
  <cp:lastModifiedBy>Abhishek Sharma</cp:lastModifiedBy>
  <dcterms:modified xsi:type="dcterms:W3CDTF">2025-01-12T06:23:58Z</dcterms:modified>
  <cp:revision>102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2024-12-12T00:00:00Z</vt:filetime>
  </property>
  <property fmtid="{D5CDD505-2E9C-101B-9397-08002B2CF9AE}" pid="3" name="Producer">
    <vt:lpwstr>iLovePDF</vt:lpwstr>
  </property>
  <property fmtid="{D5CDD505-2E9C-101B-9397-08002B2CF9AE}" pid="4" name="KSOProductBuildVer">
    <vt:lpwstr>2057-12.2.0.19805</vt:lpwstr>
  </property>
  <property fmtid="{D5CDD505-2E9C-101B-9397-08002B2CF9AE}" pid="5" name="ICV">
    <vt:lpwstr>4111D15A2E084092A4808C2D62DD038B_12</vt:lpwstr>
  </property>
</Properties>
</file>