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jc w:val="left"/>
        <w:rPr>
          <w:rFonts w:ascii="Oxygen" w:cs="Oxygen" w:eastAsia="Oxygen" w:hAnsi="Oxygen"/>
          <w:sz w:val="16"/>
          <w:szCs w:val="16"/>
        </w:rPr>
      </w:pPr>
      <w:r w:rsidDel="00000000" w:rsidR="00000000" w:rsidRPr="00000000">
        <w:rPr>
          <w:rFonts w:ascii="Oxygen" w:cs="Oxygen" w:eastAsia="Oxygen" w:hAnsi="Oxygen"/>
          <w:sz w:val="16"/>
          <w:szCs w:val="1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6681597</wp:posOffset>
            </wp:positionH>
            <wp:positionV relativeFrom="page">
              <wp:posOffset>5740374</wp:posOffset>
            </wp:positionV>
            <wp:extent cx="1305248" cy="523875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5248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xygen" w:cs="Oxygen" w:eastAsia="Oxygen" w:hAnsi="Oxygen"/>
          <w:sz w:val="16"/>
          <w:szCs w:val="1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2185988</wp:posOffset>
            </wp:positionH>
            <wp:positionV relativeFrom="page">
              <wp:posOffset>5764186</wp:posOffset>
            </wp:positionV>
            <wp:extent cx="847725" cy="480669"/>
            <wp:effectExtent b="98724" l="46765" r="46765" t="98724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872481">
                      <a:off x="0" y="0"/>
                      <a:ext cx="847725" cy="480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xygen" w:cs="Oxygen" w:eastAsia="Oxygen" w:hAnsi="Oxygen"/>
          <w:sz w:val="16"/>
          <w:szCs w:val="1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581025</wp:posOffset>
            </wp:positionH>
            <wp:positionV relativeFrom="page">
              <wp:posOffset>738188</wp:posOffset>
            </wp:positionV>
            <wp:extent cx="3005138" cy="678054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6780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xygen" w:cs="Oxygen" w:eastAsia="Oxygen" w:hAnsi="Oxygen"/>
          <w:sz w:val="16"/>
          <w:szCs w:val="1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4386263</wp:posOffset>
            </wp:positionH>
            <wp:positionV relativeFrom="page">
              <wp:posOffset>304800</wp:posOffset>
            </wp:positionV>
            <wp:extent cx="1281113" cy="1541678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33472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541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Oxygen" w:cs="Oxygen" w:eastAsia="Oxygen" w:hAnsi="Oxygen"/>
          <w:sz w:val="16"/>
          <w:szCs w:val="16"/>
        </w:rPr>
        <w:drawing>
          <wp:anchor allowOverlap="1" behindDoc="0" distB="228600" distT="228600" distL="228600" distR="228600" hidden="0" layoutInCell="1" locked="0" relativeHeight="0" simplePos="0">
            <wp:simplePos x="0" y="0"/>
            <wp:positionH relativeFrom="page">
              <wp:posOffset>6517346</wp:posOffset>
            </wp:positionH>
            <wp:positionV relativeFrom="page">
              <wp:posOffset>495300</wp:posOffset>
            </wp:positionV>
            <wp:extent cx="2707616" cy="1157288"/>
            <wp:effectExtent b="0" l="0" r="0" t="0"/>
            <wp:wrapSquare wrapText="bothSides" distB="228600" distT="228600" distL="228600" distR="2286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30099" l="0" r="0" t="27514"/>
                    <a:stretch>
                      <a:fillRect/>
                    </a:stretch>
                  </pic:blipFill>
                  <pic:spPr>
                    <a:xfrm>
                      <a:off x="0" y="0"/>
                      <a:ext cx="2707616" cy="1157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95"/>
        <w:tblGridChange w:id="0">
          <w:tblGrid>
            <w:gridCol w:w="14595"/>
          </w:tblGrid>
        </w:tblGridChange>
      </w:tblGrid>
      <w:tr>
        <w:trPr>
          <w:trHeight w:val="2625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Libre Baskerville" w:cs="Libre Baskerville" w:eastAsia="Libre Baskerville" w:hAnsi="Libre Baskerville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36" w:val="single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xygen" w:cs="Oxygen" w:eastAsia="Oxygen" w:hAnsi="Oxyg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Oxygen" w:cs="Oxygen" w:eastAsia="Oxygen" w:hAnsi="Oxyge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0b5394"/>
                <w:sz w:val="72"/>
                <w:szCs w:val="7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b5394"/>
                <w:sz w:val="72"/>
                <w:szCs w:val="72"/>
                <w:rtl w:val="0"/>
              </w:rPr>
              <w:t xml:space="preserve">Certificate of Participation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left"/>
              <w:rPr>
                <w:rFonts w:ascii="Lato" w:cs="Lato" w:eastAsia="Lato" w:hAnsi="La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Oxygen" w:cs="Oxygen" w:eastAsia="Oxygen" w:hAnsi="Oxygen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This is to certificate that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434343"/>
                <w:sz w:val="60"/>
                <w:szCs w:val="6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434343"/>
                <w:sz w:val="60"/>
                <w:szCs w:val="60"/>
                <w:rtl w:val="0"/>
              </w:rPr>
              <w:t xml:space="preserve">&lt;&lt;Name&gt;&gt;</w:t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sz w:val="32"/>
                <w:szCs w:val="32"/>
              </w:rPr>
            </w:pPr>
            <w:r w:rsidDel="00000000" w:rsidR="00000000" w:rsidRPr="00000000">
              <w:rPr>
                <w:rFonts w:ascii="Lato" w:cs="Lato" w:eastAsia="Lato" w:hAnsi="Lato"/>
                <w:sz w:val="32"/>
                <w:szCs w:val="32"/>
                <w:rtl w:val="0"/>
              </w:rPr>
              <w:t xml:space="preserve">has participate in the Webinar on</w:t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b w:val="1"/>
                <w:color w:val="0b5394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b5394"/>
                <w:sz w:val="40"/>
                <w:szCs w:val="40"/>
                <w:rtl w:val="0"/>
              </w:rPr>
              <w:t xml:space="preserve">TechTalk 1.0 - Disaster Risk Management Education and Resilience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presented by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b w:val="1"/>
                <w:color w:val="0b5394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b5394"/>
                <w:sz w:val="40"/>
                <w:szCs w:val="40"/>
                <w:rtl w:val="0"/>
              </w:rPr>
              <w:t xml:space="preserve">Dr. Indrajit Pal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Lato" w:cs="Lato" w:eastAsia="Lato" w:hAnsi="Lato"/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sz w:val="28"/>
                <w:szCs w:val="28"/>
                <w:rtl w:val="0"/>
              </w:rPr>
              <w:t xml:space="preserve">On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b5394"/>
                <w:sz w:val="28"/>
                <w:szCs w:val="28"/>
                <w:rtl w:val="0"/>
              </w:rPr>
              <w:t xml:space="preserve">30th June 2020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sz w:val="28"/>
                <w:szCs w:val="28"/>
                <w:rtl w:val="0"/>
              </w:rPr>
              <w:t xml:space="preserve">Organised By </w:t>
            </w:r>
            <w:r w:rsidDel="00000000" w:rsidR="00000000" w:rsidRPr="00000000">
              <w:rPr>
                <w:rFonts w:ascii="Lato" w:cs="Lato" w:eastAsia="Lato" w:hAnsi="Lato"/>
                <w:b w:val="1"/>
                <w:sz w:val="28"/>
                <w:szCs w:val="28"/>
                <w:rtl w:val="0"/>
              </w:rPr>
              <w:t xml:space="preserve">NJR i3 LABS, Techno India NJR Institute of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jc w:val="left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0" w:firstLine="0"/>
              <w:jc w:val="left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jc w:val="left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jc w:val="left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jc w:val="left"/>
              <w:rPr>
                <w:rFonts w:ascii="Oxygen" w:cs="Oxygen" w:eastAsia="Oxygen" w:hAnsi="Oxygen"/>
                <w:sz w:val="28"/>
                <w:szCs w:val="28"/>
              </w:rPr>
            </w:pPr>
            <w:r w:rsidDel="00000000" w:rsidR="00000000" w:rsidRPr="00000000">
              <w:rPr>
                <w:rFonts w:ascii="Oxygen" w:cs="Oxygen" w:eastAsia="Oxygen" w:hAnsi="Oxyge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jc w:val="left"/>
              <w:rPr>
                <w:rFonts w:ascii="Lato" w:cs="Lato" w:eastAsia="Lato" w:hAnsi="La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xygen" w:cs="Oxygen" w:eastAsia="Oxygen" w:hAnsi="Oxygen"/>
                <w:sz w:val="28"/>
                <w:szCs w:val="28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Lato" w:cs="Lato" w:eastAsia="Lato" w:hAnsi="Lato"/>
                <w:b w:val="1"/>
                <w:sz w:val="36"/>
                <w:szCs w:val="36"/>
                <w:rtl w:val="0"/>
              </w:rPr>
              <w:t xml:space="preserve">Aaditya Maheshwari</w:t>
            </w: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                                                        </w:t>
            </w:r>
            <w:r w:rsidDel="00000000" w:rsidR="00000000" w:rsidRPr="00000000">
              <w:rPr>
                <w:rFonts w:ascii="Lato" w:cs="Lato" w:eastAsia="Lato" w:hAnsi="Lato"/>
                <w:b w:val="1"/>
                <w:sz w:val="36"/>
                <w:szCs w:val="36"/>
                <w:rtl w:val="0"/>
              </w:rPr>
              <w:t xml:space="preserve">Yogendra Singh Solanki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left"/>
              <w:rPr>
                <w:rFonts w:ascii="Lato" w:cs="Lato" w:eastAsia="Lato" w:hAnsi="Lato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sz w:val="28"/>
                <w:szCs w:val="28"/>
                <w:rtl w:val="0"/>
              </w:rPr>
              <w:t xml:space="preserve">                                     Principal Investigator                                                                                               IEEE SB Counselor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Lato" w:cs="Lato" w:eastAsia="Lato" w:hAnsi="Lato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                                 NJR i3 LABS</w:t>
            </w:r>
            <w:r w:rsidDel="00000000" w:rsidR="00000000" w:rsidRPr="00000000">
              <w:rPr>
                <w:rFonts w:ascii="Lato" w:cs="Lato" w:eastAsia="Lato" w:hAnsi="Lato"/>
                <w:sz w:val="28"/>
                <w:szCs w:val="28"/>
                <w:rtl w:val="0"/>
              </w:rPr>
              <w:t xml:space="preserve">                                                                                                  </w:t>
            </w:r>
            <w:r w:rsidDel="00000000" w:rsidR="00000000" w:rsidRPr="00000000">
              <w:rPr>
                <w:rFonts w:ascii="Lato" w:cs="Lato" w:eastAsia="Lato" w:hAnsi="Lato"/>
                <w:sz w:val="36"/>
                <w:szCs w:val="36"/>
                <w:rtl w:val="0"/>
              </w:rPr>
              <w:t xml:space="preserve">Techno India NJR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Oxygen" w:cs="Oxygen" w:eastAsia="Oxygen" w:hAnsi="Oxygen"/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2240" w:w="15840" w:orient="landscape"/>
      <w:pgMar w:bottom="90" w:top="270" w:left="187.2" w:right="187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La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ibre Baskerville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Lato-regular.ttf"/><Relationship Id="rId4" Type="http://schemas.openxmlformats.org/officeDocument/2006/relationships/font" Target="fonts/Lato-bold.ttf"/><Relationship Id="rId9" Type="http://schemas.openxmlformats.org/officeDocument/2006/relationships/font" Target="fonts/LibreBaskerville-italic.ttf"/><Relationship Id="rId5" Type="http://schemas.openxmlformats.org/officeDocument/2006/relationships/font" Target="fonts/Lato-italic.ttf"/><Relationship Id="rId6" Type="http://schemas.openxmlformats.org/officeDocument/2006/relationships/font" Target="fonts/Lato-boldItalic.ttf"/><Relationship Id="rId7" Type="http://schemas.openxmlformats.org/officeDocument/2006/relationships/font" Target="fonts/LibreBaskerville-regular.ttf"/><Relationship Id="rId8" Type="http://schemas.openxmlformats.org/officeDocument/2006/relationships/font" Target="fonts/LibreBaskervill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